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rFonts w:ascii="Arial" w:hAnsi="Arial" w:cs="Arial"/>
        </w:rPr>
      </w:pPr>
      <w:r>
        <w:rPr>
          <w:rFonts w:cs="Arial" w:ascii="Arial" w:hAnsi="Arial"/>
        </w:rPr>
      </w:r>
    </w:p>
    <w:p>
      <w:pPr>
        <w:pStyle w:val="Normal"/>
        <w:spacing w:lineRule="auto" w:line="360"/>
        <w:jc w:val="center"/>
        <w:rPr>
          <w:rFonts w:ascii="Arial" w:hAnsi="Arial" w:cs="Arial"/>
          <w:caps/>
          <w:sz w:val="32"/>
          <w:szCs w:val="32"/>
        </w:rPr>
      </w:pPr>
      <w:r>
        <w:rPr>
          <w:rFonts w:cs="Arial" w:ascii="Arial" w:hAnsi="Arial"/>
          <w:caps/>
          <w:sz w:val="32"/>
          <w:szCs w:val="32"/>
        </w:rPr>
        <w:t>LICITACIÓN PÚBLICA N.º IIIA 01/2022</w:t>
      </w:r>
    </w:p>
    <w:p>
      <w:pPr>
        <w:pStyle w:val="Normal"/>
        <w:spacing w:lineRule="auto" w:line="360"/>
        <w:jc w:val="center"/>
        <w:rPr>
          <w:rFonts w:ascii="Arial" w:hAnsi="Arial" w:cs="Arial"/>
          <w:sz w:val="32"/>
          <w:szCs w:val="32"/>
        </w:rPr>
      </w:pPr>
      <w:r>
        <w:rPr>
          <w:rFonts w:cs="Arial" w:ascii="Arial" w:hAnsi="Arial"/>
          <w:caps/>
          <w:sz w:val="32"/>
          <w:szCs w:val="32"/>
        </w:rPr>
        <w:t>Pliego de Condiciones Particulares y Especificaciones Técnicas</w:t>
      </w:r>
    </w:p>
    <w:p>
      <w:pPr>
        <w:pStyle w:val="Normal"/>
        <w:spacing w:lineRule="auto" w:line="360"/>
        <w:jc w:val="both"/>
        <w:rPr>
          <w:rFonts w:ascii="Arial" w:hAnsi="Arial" w:cs="Arial"/>
        </w:rPr>
      </w:pPr>
      <w:r>
        <w:rPr>
          <w:rFonts w:cs="Arial" w:ascii="Arial" w:hAnsi="Arial"/>
        </w:rPr>
      </w:r>
    </w:p>
    <w:p>
      <w:pPr>
        <w:pStyle w:val="Normal"/>
        <w:spacing w:lineRule="auto" w:line="360"/>
        <w:jc w:val="both"/>
        <w:rPr>
          <w:rFonts w:ascii="Arial" w:hAnsi="Arial" w:cs="Arial"/>
        </w:rPr>
      </w:pPr>
      <w:r>
        <w:rPr>
          <w:rFonts w:cs="Arial" w:ascii="Arial" w:hAnsi="Arial"/>
        </w:rPr>
        <w:t xml:space="preserve">FECHA DE APERTURA: </w:t>
      </w:r>
      <w:r>
        <w:rPr>
          <w:rFonts w:cs="Arial" w:ascii="Arial" w:hAnsi="Arial"/>
          <w:b/>
          <w:bCs/>
        </w:rPr>
        <w:t>16/09</w:t>
      </w:r>
      <w:r>
        <w:rPr>
          <w:rFonts w:cs="Arial" w:ascii="Arial" w:hAnsi="Arial"/>
          <w:b/>
          <w:bCs/>
        </w:rPr>
        <w:t>/2022 a las 11.30 hs</w:t>
      </w:r>
    </w:p>
    <w:p>
      <w:pPr>
        <w:pStyle w:val="Normal"/>
        <w:spacing w:lineRule="auto" w:line="360"/>
        <w:jc w:val="both"/>
        <w:rPr>
          <w:rFonts w:ascii="Arial" w:hAnsi="Arial" w:cs="Arial"/>
        </w:rPr>
      </w:pPr>
      <w:r>
        <w:rPr>
          <w:rFonts w:cs="Arial" w:ascii="Arial" w:hAnsi="Arial"/>
        </w:rPr>
        <w:t xml:space="preserve">COSTO DEL PLIEGO: </w:t>
      </w:r>
      <w:r>
        <w:rPr>
          <w:rFonts w:cs="Arial" w:ascii="Arial" w:hAnsi="Arial"/>
          <w:b/>
          <w:bCs/>
        </w:rPr>
        <w:t>gratuito</w:t>
      </w:r>
    </w:p>
    <w:p>
      <w:pPr>
        <w:pStyle w:val="Normal"/>
        <w:spacing w:lineRule="auto" w:line="360"/>
        <w:rPr>
          <w:rFonts w:ascii="Arial" w:hAnsi="Arial" w:cs="Arial"/>
        </w:rPr>
      </w:pPr>
      <w:r>
        <w:rPr>
          <w:rFonts w:cs="Arial" w:ascii="Arial" w:hAnsi="Arial"/>
        </w:rPr>
      </w:r>
    </w:p>
    <w:p>
      <w:pPr>
        <w:pStyle w:val="Normal"/>
        <w:spacing w:lineRule="auto" w:line="360"/>
        <w:jc w:val="both"/>
        <w:rPr>
          <w:rFonts w:ascii="Arial" w:hAnsi="Arial" w:cs="Arial"/>
        </w:rPr>
      </w:pPr>
      <w:r>
        <w:rPr>
          <w:rFonts w:cs="Arial" w:ascii="Arial" w:hAnsi="Arial"/>
        </w:rPr>
        <w:t xml:space="preserve">OBJETO: La presente contratación tiene por objeto la adquisición de </w:t>
      </w:r>
      <w:r>
        <w:rPr>
          <w:rFonts w:eastAsia="Calibri" w:cs="Arial" w:ascii="Arial" w:hAnsi="Arial" w:eastAsiaTheme="minorHAnsi"/>
          <w:color w:val="auto"/>
          <w:kern w:val="0"/>
          <w:sz w:val="22"/>
          <w:szCs w:val="22"/>
          <w:lang w:val="es-ES" w:eastAsia="en-US" w:bidi="ar-SA"/>
        </w:rPr>
        <w:t>DOS</w:t>
      </w:r>
      <w:r>
        <w:rPr>
          <w:rFonts w:cs="Arial" w:ascii="Arial" w:hAnsi="Arial"/>
        </w:rPr>
        <w:t xml:space="preserve"> (2) unidades vehiculares tipo CAMIONETA, DOBLE CABINA, para el Instituto de Investigaciones e Ingeniería Ambiental (IIIA).</w:t>
      </w:r>
    </w:p>
    <w:p>
      <w:pPr>
        <w:pStyle w:val="Normal"/>
        <w:spacing w:lineRule="auto" w:line="360"/>
        <w:jc w:val="both"/>
        <w:rPr>
          <w:rFonts w:ascii="Arial" w:hAnsi="Arial" w:cs="Arial"/>
        </w:rPr>
      </w:pPr>
      <w:r>
        <w:rPr>
          <w:rFonts w:cs="Arial" w:ascii="Arial" w:hAnsi="Arial"/>
        </w:rPr>
      </w:r>
    </w:p>
    <w:p>
      <w:pPr>
        <w:pStyle w:val="Normal"/>
        <w:spacing w:lineRule="auto" w:line="360"/>
        <w:jc w:val="both"/>
        <w:rPr>
          <w:rFonts w:ascii="Arial" w:hAnsi="Arial" w:cs="Arial"/>
          <w:b/>
          <w:b/>
          <w:bCs/>
          <w:sz w:val="24"/>
          <w:szCs w:val="24"/>
        </w:rPr>
      </w:pPr>
      <w:r>
        <w:rPr>
          <w:rFonts w:cs="Arial" w:ascii="Arial" w:hAnsi="Arial"/>
          <w:b/>
          <w:bCs/>
          <w:sz w:val="24"/>
          <w:szCs w:val="24"/>
        </w:rPr>
        <w:t>CARACTERÍSTICAS TÉCNICAS:</w:t>
      </w:r>
    </w:p>
    <w:p>
      <w:pPr>
        <w:pStyle w:val="Normal"/>
        <w:spacing w:lineRule="auto" w:line="360"/>
        <w:jc w:val="both"/>
        <w:rPr>
          <w:rFonts w:ascii="Arial" w:hAnsi="Arial" w:cs="Arial"/>
        </w:rPr>
      </w:pPr>
      <w:r>
        <w:rPr>
          <w:rFonts w:cs="Arial" w:ascii="Arial" w:hAnsi="Arial"/>
        </w:rPr>
        <w:t>Las características técnicas deberán considerarse mínimas en cuanto a prestaciones del vehículo pudiendo ofertar aquellos rodados con mayores y/o mejores prestaciones siendo su origen nacional o del mercosur cumpliendo siempre con los rangos establecidos.</w:t>
      </w:r>
    </w:p>
    <w:p>
      <w:pPr>
        <w:pStyle w:val="ListParagraph"/>
        <w:numPr>
          <w:ilvl w:val="0"/>
          <w:numId w:val="7"/>
        </w:numPr>
        <w:spacing w:lineRule="auto" w:line="360"/>
        <w:jc w:val="both"/>
        <w:rPr>
          <w:rFonts w:ascii="Arial" w:hAnsi="Arial" w:cs="Arial"/>
        </w:rPr>
      </w:pPr>
      <w:r>
        <w:rPr>
          <w:rFonts w:cs="Arial" w:ascii="Arial" w:hAnsi="Arial"/>
        </w:rPr>
        <w:t>ÍTEM NRO. 1</w:t>
      </w:r>
    </w:p>
    <w:p>
      <w:pPr>
        <w:pStyle w:val="Normal"/>
        <w:spacing w:lineRule="auto" w:line="360"/>
        <w:jc w:val="both"/>
        <w:rPr>
          <w:rFonts w:ascii="Arial" w:hAnsi="Arial" w:cs="Arial"/>
        </w:rPr>
      </w:pPr>
      <w:r>
        <w:rPr>
          <w:rFonts w:cs="Arial" w:ascii="Arial" w:hAnsi="Arial"/>
        </w:rPr>
        <w:t>1- DIMENSIONES:</w:t>
      </w:r>
    </w:p>
    <w:p>
      <w:pPr>
        <w:pStyle w:val="ListParagraph"/>
        <w:numPr>
          <w:ilvl w:val="0"/>
          <w:numId w:val="23"/>
        </w:numPr>
        <w:spacing w:lineRule="auto" w:line="360"/>
        <w:jc w:val="both"/>
        <w:rPr>
          <w:rFonts w:ascii="Arial" w:hAnsi="Arial" w:cs="Arial"/>
        </w:rPr>
      </w:pPr>
      <w:r>
        <w:rPr>
          <w:rFonts w:cs="Arial" w:ascii="Arial" w:hAnsi="Arial"/>
        </w:rPr>
        <w:t>Largo/Ancho/alto: 5.000/1.800/1.700 (mm) (o superior)</w:t>
      </w:r>
    </w:p>
    <w:p>
      <w:pPr>
        <w:pStyle w:val="ListParagraph"/>
        <w:numPr>
          <w:ilvl w:val="0"/>
          <w:numId w:val="23"/>
        </w:numPr>
        <w:spacing w:lineRule="auto" w:line="360"/>
        <w:jc w:val="both"/>
        <w:rPr>
          <w:rFonts w:ascii="Arial" w:hAnsi="Arial" w:cs="Arial"/>
        </w:rPr>
      </w:pPr>
      <w:r>
        <w:rPr>
          <w:rFonts w:cs="Arial" w:ascii="Arial" w:hAnsi="Arial"/>
        </w:rPr>
        <w:t>Distancia entre ejes: 3.000 (mm) (o superior)</w:t>
      </w:r>
    </w:p>
    <w:p>
      <w:pPr>
        <w:pStyle w:val="ListParagraph"/>
        <w:numPr>
          <w:ilvl w:val="0"/>
          <w:numId w:val="23"/>
        </w:numPr>
        <w:spacing w:lineRule="auto" w:line="360"/>
        <w:jc w:val="both"/>
        <w:rPr>
          <w:rFonts w:ascii="Arial" w:hAnsi="Arial" w:cs="Arial"/>
        </w:rPr>
      </w:pPr>
      <w:r>
        <w:rPr>
          <w:rFonts w:cs="Arial" w:ascii="Arial" w:hAnsi="Arial"/>
        </w:rPr>
        <w:t>Capacidad tanque de combustible: 70 (lts) (o superior)</w:t>
      </w:r>
    </w:p>
    <w:p>
      <w:pPr>
        <w:pStyle w:val="Normal"/>
        <w:spacing w:lineRule="auto" w:line="360"/>
        <w:jc w:val="both"/>
        <w:rPr>
          <w:rFonts w:ascii="Arial" w:hAnsi="Arial" w:cs="Arial"/>
        </w:rPr>
      </w:pPr>
      <w:r>
        <w:rPr>
          <w:rFonts w:cs="Arial" w:ascii="Arial" w:hAnsi="Arial"/>
        </w:rPr>
        <w:t>2- MOTOR:</w:t>
      </w:r>
    </w:p>
    <w:p>
      <w:pPr>
        <w:pStyle w:val="ListParagraph"/>
        <w:numPr>
          <w:ilvl w:val="0"/>
          <w:numId w:val="22"/>
        </w:numPr>
        <w:spacing w:lineRule="auto" w:line="360"/>
        <w:jc w:val="both"/>
        <w:rPr>
          <w:rFonts w:ascii="Arial" w:hAnsi="Arial" w:cs="Arial"/>
        </w:rPr>
      </w:pPr>
      <w:r>
        <w:rPr>
          <w:rFonts w:cs="Arial" w:ascii="Arial" w:hAnsi="Arial"/>
        </w:rPr>
        <w:t>Combustible: Diesel</w:t>
      </w:r>
    </w:p>
    <w:p>
      <w:pPr>
        <w:pStyle w:val="ListParagraph"/>
        <w:numPr>
          <w:ilvl w:val="0"/>
          <w:numId w:val="22"/>
        </w:numPr>
        <w:spacing w:lineRule="auto" w:line="360"/>
        <w:jc w:val="both"/>
        <w:rPr>
          <w:rFonts w:ascii="Arial" w:hAnsi="Arial" w:cs="Arial"/>
        </w:rPr>
      </w:pPr>
      <w:r>
        <w:rPr>
          <w:rFonts w:cs="Arial" w:ascii="Arial" w:hAnsi="Arial"/>
        </w:rPr>
        <w:t>Cilindrada: 2.000 cc (o superior).</w:t>
      </w:r>
    </w:p>
    <w:p>
      <w:pPr>
        <w:pStyle w:val="ListParagraph"/>
        <w:numPr>
          <w:ilvl w:val="0"/>
          <w:numId w:val="22"/>
        </w:numPr>
        <w:spacing w:lineRule="auto" w:line="360"/>
        <w:jc w:val="both"/>
        <w:rPr>
          <w:rFonts w:ascii="Arial" w:hAnsi="Arial" w:cs="Arial"/>
        </w:rPr>
      </w:pPr>
      <w:r>
        <w:rPr>
          <w:rFonts w:cs="Arial" w:ascii="Arial" w:hAnsi="Arial"/>
        </w:rPr>
        <w:t>Tipo: 4 cilindros en línea, 16 válvulas, turboalimentado</w:t>
      </w:r>
    </w:p>
    <w:p>
      <w:pPr>
        <w:pStyle w:val="ListParagraph"/>
        <w:numPr>
          <w:ilvl w:val="0"/>
          <w:numId w:val="21"/>
        </w:numPr>
        <w:spacing w:lineRule="auto" w:line="360"/>
        <w:jc w:val="both"/>
        <w:rPr>
          <w:rFonts w:ascii="Arial" w:hAnsi="Arial" w:cs="Arial"/>
        </w:rPr>
      </w:pPr>
      <w:r>
        <w:rPr>
          <w:rFonts w:cs="Arial" w:ascii="Arial" w:hAnsi="Arial"/>
        </w:rPr>
        <w:t>Distribución: Cadena o correa de distribución.</w:t>
      </w:r>
    </w:p>
    <w:p>
      <w:pPr>
        <w:pStyle w:val="ListParagraph"/>
        <w:numPr>
          <w:ilvl w:val="0"/>
          <w:numId w:val="21"/>
        </w:numPr>
        <w:spacing w:lineRule="auto" w:line="360"/>
        <w:jc w:val="both"/>
        <w:rPr>
          <w:rFonts w:ascii="Arial" w:hAnsi="Arial" w:cs="Arial"/>
        </w:rPr>
      </w:pPr>
      <w:r>
        <w:rPr>
          <w:rFonts w:cs="Arial" w:ascii="Arial" w:hAnsi="Arial"/>
        </w:rPr>
        <w:t xml:space="preserve">Potencia máxima (CV): 140 CV (o superior) </w:t>
      </w:r>
    </w:p>
    <w:p>
      <w:pPr>
        <w:pStyle w:val="ListParagraph"/>
        <w:numPr>
          <w:ilvl w:val="0"/>
          <w:numId w:val="21"/>
        </w:numPr>
        <w:spacing w:lineRule="auto" w:line="360"/>
        <w:jc w:val="both"/>
        <w:rPr>
          <w:rFonts w:ascii="Arial" w:hAnsi="Arial" w:cs="Arial"/>
        </w:rPr>
      </w:pPr>
      <w:r>
        <w:rPr>
          <w:rFonts w:cs="Arial" w:ascii="Arial" w:hAnsi="Arial"/>
        </w:rPr>
        <w:t xml:space="preserve">Torque máximo (Nm): 340 (o superior) </w:t>
      </w:r>
    </w:p>
    <w:p>
      <w:pPr>
        <w:pStyle w:val="Normal"/>
        <w:spacing w:lineRule="auto" w:line="360"/>
        <w:jc w:val="both"/>
        <w:rPr>
          <w:rFonts w:ascii="Arial" w:hAnsi="Arial" w:cs="Arial"/>
        </w:rPr>
      </w:pPr>
      <w:r>
        <w:rPr>
          <w:rFonts w:cs="Arial" w:ascii="Arial" w:hAnsi="Arial"/>
        </w:rPr>
        <w:t>3- BATERÍA:</w:t>
      </w:r>
    </w:p>
    <w:p>
      <w:pPr>
        <w:pStyle w:val="ListParagraph"/>
        <w:numPr>
          <w:ilvl w:val="0"/>
          <w:numId w:val="20"/>
        </w:numPr>
        <w:spacing w:lineRule="auto" w:line="360"/>
        <w:jc w:val="both"/>
        <w:rPr>
          <w:rFonts w:ascii="Arial" w:hAnsi="Arial" w:cs="Arial"/>
        </w:rPr>
      </w:pPr>
      <w:r>
        <w:rPr>
          <w:rFonts w:cs="Arial" w:ascii="Arial" w:hAnsi="Arial"/>
        </w:rPr>
        <w:t>Tipo: 12 v; Estaño/Plomo; Calcio/Plomo; Plomo/Acido, otras</w:t>
      </w:r>
    </w:p>
    <w:p>
      <w:pPr>
        <w:pStyle w:val="Normal"/>
        <w:spacing w:lineRule="auto" w:line="360"/>
        <w:jc w:val="both"/>
        <w:rPr>
          <w:rFonts w:ascii="Arial" w:hAnsi="Arial" w:cs="Arial"/>
        </w:rPr>
      </w:pPr>
      <w:r>
        <w:rPr>
          <w:rFonts w:cs="Arial" w:ascii="Arial" w:hAnsi="Arial"/>
        </w:rPr>
        <w:t>4- TRANSMISIÓN:</w:t>
      </w:r>
    </w:p>
    <w:p>
      <w:pPr>
        <w:pStyle w:val="ListParagraph"/>
        <w:numPr>
          <w:ilvl w:val="0"/>
          <w:numId w:val="19"/>
        </w:numPr>
        <w:spacing w:lineRule="auto" w:line="360"/>
        <w:jc w:val="both"/>
        <w:rPr>
          <w:rFonts w:ascii="Arial" w:hAnsi="Arial" w:cs="Arial"/>
        </w:rPr>
      </w:pPr>
      <w:r>
        <w:rPr>
          <w:rFonts w:cs="Arial" w:ascii="Arial" w:hAnsi="Arial"/>
        </w:rPr>
        <w:t>Manual de 6 velocidades o automática de 6 o más velocidades</w:t>
      </w:r>
    </w:p>
    <w:p>
      <w:pPr>
        <w:pStyle w:val="ListParagraph"/>
        <w:numPr>
          <w:ilvl w:val="0"/>
          <w:numId w:val="19"/>
        </w:numPr>
        <w:spacing w:lineRule="auto" w:line="360"/>
        <w:jc w:val="both"/>
        <w:rPr>
          <w:rFonts w:ascii="Arial" w:hAnsi="Arial" w:cs="Arial"/>
        </w:rPr>
      </w:pPr>
      <w:r>
        <w:rPr>
          <w:rFonts w:cs="Arial" w:ascii="Arial" w:hAnsi="Arial"/>
        </w:rPr>
        <w:t>Tracción simple (4x2)</w:t>
      </w:r>
    </w:p>
    <w:p>
      <w:pPr>
        <w:pStyle w:val="Normal"/>
        <w:spacing w:lineRule="auto" w:line="360"/>
        <w:jc w:val="both"/>
        <w:rPr>
          <w:rFonts w:ascii="Arial" w:hAnsi="Arial" w:cs="Arial"/>
        </w:rPr>
      </w:pPr>
      <w:r>
        <w:rPr>
          <w:rFonts w:cs="Arial" w:ascii="Arial" w:hAnsi="Arial"/>
        </w:rPr>
        <w:t>5- SUSPENSIÓN:</w:t>
      </w:r>
    </w:p>
    <w:p>
      <w:pPr>
        <w:pStyle w:val="ListParagraph"/>
        <w:numPr>
          <w:ilvl w:val="0"/>
          <w:numId w:val="18"/>
        </w:numPr>
        <w:spacing w:lineRule="auto" w:line="360"/>
        <w:jc w:val="both"/>
        <w:rPr>
          <w:rFonts w:ascii="Arial" w:hAnsi="Arial" w:cs="Arial"/>
        </w:rPr>
      </w:pPr>
      <w:r>
        <w:rPr>
          <w:rFonts w:cs="Arial" w:ascii="Arial" w:hAnsi="Arial"/>
        </w:rPr>
        <w:t xml:space="preserve">DELANTERA: Independiente con doble brazo de suspensión, resortes helicoidales, amortiguadores telescópicos y barra estabilizadora / Paralelogramo deformable </w:t>
      </w:r>
    </w:p>
    <w:p>
      <w:pPr>
        <w:pStyle w:val="ListParagraph"/>
        <w:numPr>
          <w:ilvl w:val="0"/>
          <w:numId w:val="18"/>
        </w:numPr>
        <w:spacing w:lineRule="auto" w:line="360"/>
        <w:jc w:val="both"/>
        <w:rPr>
          <w:rFonts w:ascii="Arial" w:hAnsi="Arial" w:cs="Arial"/>
        </w:rPr>
      </w:pPr>
      <w:r>
        <w:rPr>
          <w:rFonts w:cs="Arial" w:ascii="Arial" w:hAnsi="Arial"/>
        </w:rPr>
        <w:t>TRASERA: Eje rígido con elásticos longitudinales y amortiguadores telescópicos / Multilink con amortiguadores telescópicos, resortes helicoidales, brazos de arrastre y barra estabilizadora</w:t>
      </w:r>
    </w:p>
    <w:p>
      <w:pPr>
        <w:pStyle w:val="Normal"/>
        <w:spacing w:lineRule="auto" w:line="360"/>
        <w:jc w:val="both"/>
        <w:rPr>
          <w:rFonts w:ascii="Arial" w:hAnsi="Arial" w:cs="Arial"/>
        </w:rPr>
      </w:pPr>
      <w:r>
        <w:rPr>
          <w:rFonts w:cs="Arial" w:ascii="Arial" w:hAnsi="Arial"/>
        </w:rPr>
        <w:t>6- DIRECCIÓN:</w:t>
      </w:r>
    </w:p>
    <w:p>
      <w:pPr>
        <w:pStyle w:val="ListParagraph"/>
        <w:numPr>
          <w:ilvl w:val="0"/>
          <w:numId w:val="17"/>
        </w:numPr>
        <w:spacing w:lineRule="auto" w:line="360"/>
        <w:jc w:val="both"/>
        <w:rPr>
          <w:rFonts w:ascii="Arial" w:hAnsi="Arial" w:cs="Arial"/>
        </w:rPr>
      </w:pPr>
      <w:r>
        <w:rPr>
          <w:rFonts w:cs="Arial" w:ascii="Arial" w:hAnsi="Arial"/>
        </w:rPr>
        <w:t>Asistida hidráulica o eléctrica.</w:t>
      </w:r>
    </w:p>
    <w:p>
      <w:pPr>
        <w:pStyle w:val="Normal"/>
        <w:spacing w:lineRule="auto" w:line="360"/>
        <w:jc w:val="both"/>
        <w:rPr>
          <w:rFonts w:ascii="Arial" w:hAnsi="Arial" w:cs="Arial"/>
        </w:rPr>
      </w:pPr>
      <w:r>
        <w:rPr>
          <w:rFonts w:cs="Arial" w:ascii="Arial" w:hAnsi="Arial"/>
        </w:rPr>
        <w:t>7- FRENOS:</w:t>
      </w:r>
    </w:p>
    <w:p>
      <w:pPr>
        <w:pStyle w:val="ListParagraph"/>
        <w:numPr>
          <w:ilvl w:val="0"/>
          <w:numId w:val="16"/>
        </w:numPr>
        <w:spacing w:lineRule="auto" w:line="360"/>
        <w:jc w:val="both"/>
        <w:rPr>
          <w:rFonts w:ascii="Arial" w:hAnsi="Arial" w:cs="Arial"/>
        </w:rPr>
      </w:pPr>
      <w:r>
        <w:rPr>
          <w:rFonts w:cs="Arial" w:ascii="Arial" w:hAnsi="Arial"/>
        </w:rPr>
        <w:t>DELANTEROS: Discos ventilados.</w:t>
      </w:r>
    </w:p>
    <w:p>
      <w:pPr>
        <w:pStyle w:val="ListParagraph"/>
        <w:numPr>
          <w:ilvl w:val="0"/>
          <w:numId w:val="16"/>
        </w:numPr>
        <w:spacing w:lineRule="auto" w:line="360"/>
        <w:jc w:val="both"/>
        <w:rPr>
          <w:rFonts w:ascii="Arial" w:hAnsi="Arial" w:cs="Arial"/>
        </w:rPr>
      </w:pPr>
      <w:r>
        <w:rPr>
          <w:rFonts w:cs="Arial" w:ascii="Arial" w:hAnsi="Arial"/>
        </w:rPr>
        <w:t>TRASEROS: Tambor.</w:t>
      </w:r>
    </w:p>
    <w:p>
      <w:pPr>
        <w:pStyle w:val="Normal"/>
        <w:spacing w:lineRule="auto" w:line="360"/>
        <w:jc w:val="both"/>
        <w:rPr>
          <w:rFonts w:ascii="Arial" w:hAnsi="Arial" w:cs="Arial"/>
        </w:rPr>
      </w:pPr>
      <w:r>
        <w:rPr>
          <w:rFonts w:cs="Arial" w:ascii="Arial" w:hAnsi="Arial"/>
        </w:rPr>
        <w:t>8- EXTERIOR:</w:t>
      </w:r>
    </w:p>
    <w:p>
      <w:pPr>
        <w:pStyle w:val="ListParagraph"/>
        <w:numPr>
          <w:ilvl w:val="0"/>
          <w:numId w:val="15"/>
        </w:numPr>
        <w:spacing w:lineRule="auto" w:line="360"/>
        <w:jc w:val="both"/>
        <w:rPr>
          <w:rFonts w:ascii="Arial" w:hAnsi="Arial" w:cs="Arial"/>
        </w:rPr>
      </w:pPr>
      <w:r>
        <w:rPr>
          <w:rFonts w:cs="Arial" w:ascii="Arial" w:hAnsi="Arial"/>
        </w:rPr>
        <w:t xml:space="preserve">Espejos exteriores con regulación manual </w:t>
      </w:r>
    </w:p>
    <w:p>
      <w:pPr>
        <w:pStyle w:val="ListParagraph"/>
        <w:numPr>
          <w:ilvl w:val="0"/>
          <w:numId w:val="15"/>
        </w:numPr>
        <w:spacing w:lineRule="auto" w:line="360"/>
        <w:jc w:val="both"/>
        <w:rPr>
          <w:rFonts w:ascii="Arial" w:hAnsi="Arial" w:cs="Arial"/>
        </w:rPr>
      </w:pPr>
      <w:r>
        <w:rPr>
          <w:rFonts w:cs="Arial" w:ascii="Arial" w:hAnsi="Arial"/>
        </w:rPr>
        <w:t xml:space="preserve">Llantas de acero o aleación de 16’’, 17" o 18’’ </w:t>
      </w:r>
    </w:p>
    <w:p>
      <w:pPr>
        <w:pStyle w:val="Normal"/>
        <w:spacing w:lineRule="auto" w:line="360"/>
        <w:jc w:val="both"/>
        <w:rPr>
          <w:rFonts w:ascii="Arial" w:hAnsi="Arial" w:cs="Arial"/>
        </w:rPr>
      </w:pPr>
      <w:r>
        <w:rPr>
          <w:rFonts w:cs="Arial" w:ascii="Arial" w:hAnsi="Arial"/>
        </w:rPr>
        <w:t>9- CONFORT INTERIOR:</w:t>
      </w:r>
    </w:p>
    <w:p>
      <w:pPr>
        <w:pStyle w:val="ListParagraph"/>
        <w:numPr>
          <w:ilvl w:val="0"/>
          <w:numId w:val="14"/>
        </w:numPr>
        <w:spacing w:lineRule="auto" w:line="360"/>
        <w:jc w:val="both"/>
        <w:rPr>
          <w:rFonts w:ascii="Arial" w:hAnsi="Arial" w:cs="Arial"/>
        </w:rPr>
      </w:pPr>
      <w:r>
        <w:rPr>
          <w:rFonts w:cs="Arial" w:ascii="Arial" w:hAnsi="Arial"/>
        </w:rPr>
        <w:t>Aire acondicionado.</w:t>
      </w:r>
    </w:p>
    <w:p>
      <w:pPr>
        <w:pStyle w:val="Normal"/>
        <w:spacing w:lineRule="auto" w:line="360"/>
        <w:jc w:val="both"/>
        <w:rPr>
          <w:rFonts w:ascii="Arial" w:hAnsi="Arial" w:cs="Arial"/>
        </w:rPr>
      </w:pPr>
      <w:r>
        <w:rPr>
          <w:rFonts w:cs="Arial" w:ascii="Arial" w:hAnsi="Arial"/>
        </w:rPr>
        <w:t>10- TECNOLOGÍA:</w:t>
      </w:r>
    </w:p>
    <w:p>
      <w:pPr>
        <w:pStyle w:val="ListParagraph"/>
        <w:numPr>
          <w:ilvl w:val="0"/>
          <w:numId w:val="13"/>
        </w:numPr>
        <w:spacing w:lineRule="auto" w:line="360"/>
        <w:jc w:val="both"/>
        <w:rPr>
          <w:rFonts w:ascii="Arial" w:hAnsi="Arial" w:cs="Arial"/>
        </w:rPr>
      </w:pPr>
      <w:r>
        <w:rPr>
          <w:rFonts w:cs="Arial" w:ascii="Arial" w:hAnsi="Arial"/>
        </w:rPr>
        <w:t>Toma de 12v.</w:t>
      </w:r>
    </w:p>
    <w:p>
      <w:pPr>
        <w:pStyle w:val="Normal"/>
        <w:spacing w:lineRule="auto" w:line="360"/>
        <w:jc w:val="both"/>
        <w:rPr>
          <w:rFonts w:ascii="Arial" w:hAnsi="Arial" w:cs="Arial"/>
        </w:rPr>
      </w:pPr>
      <w:r>
        <w:rPr>
          <w:rFonts w:cs="Arial" w:ascii="Arial" w:hAnsi="Arial"/>
        </w:rPr>
        <w:t>11- SEGURIDAD:</w:t>
      </w:r>
    </w:p>
    <w:p>
      <w:pPr>
        <w:pStyle w:val="ListParagraph"/>
        <w:numPr>
          <w:ilvl w:val="0"/>
          <w:numId w:val="12"/>
        </w:numPr>
        <w:spacing w:lineRule="auto" w:line="360"/>
        <w:jc w:val="both"/>
        <w:rPr>
          <w:rFonts w:ascii="Arial" w:hAnsi="Arial" w:cs="Arial"/>
        </w:rPr>
      </w:pPr>
      <w:r>
        <w:rPr>
          <w:rFonts w:cs="Arial" w:ascii="Arial" w:hAnsi="Arial"/>
        </w:rPr>
        <w:t>ABS, con Distribución Electrónica de la Fuerza de Frenado (EBD),.</w:t>
      </w:r>
    </w:p>
    <w:p>
      <w:pPr>
        <w:pStyle w:val="ListParagraph"/>
        <w:numPr>
          <w:ilvl w:val="0"/>
          <w:numId w:val="12"/>
        </w:numPr>
        <w:spacing w:lineRule="auto" w:line="360"/>
        <w:jc w:val="both"/>
        <w:rPr>
          <w:rFonts w:ascii="Arial" w:hAnsi="Arial" w:cs="Arial"/>
        </w:rPr>
      </w:pPr>
      <w:r>
        <w:rPr>
          <w:rFonts w:cs="Arial" w:ascii="Arial" w:hAnsi="Arial"/>
        </w:rPr>
        <w:t>Airbags frontales para el conductor y acompañante</w:t>
      </w:r>
    </w:p>
    <w:p>
      <w:pPr>
        <w:pStyle w:val="ListParagraph"/>
        <w:numPr>
          <w:ilvl w:val="0"/>
          <w:numId w:val="12"/>
        </w:numPr>
        <w:spacing w:lineRule="auto" w:line="360"/>
        <w:jc w:val="both"/>
        <w:rPr>
          <w:rFonts w:ascii="Arial" w:hAnsi="Arial" w:cs="Arial"/>
        </w:rPr>
      </w:pPr>
      <w:r>
        <w:rPr>
          <w:rFonts w:cs="Arial" w:ascii="Arial" w:hAnsi="Arial"/>
        </w:rPr>
        <w:t>Cinturones de seguridad delanteros inerciales.</w:t>
      </w:r>
    </w:p>
    <w:p>
      <w:pPr>
        <w:pStyle w:val="ListParagraph"/>
        <w:numPr>
          <w:ilvl w:val="0"/>
          <w:numId w:val="12"/>
        </w:numPr>
        <w:spacing w:lineRule="auto" w:line="360"/>
        <w:jc w:val="both"/>
        <w:rPr>
          <w:rFonts w:ascii="Arial" w:hAnsi="Arial" w:cs="Arial"/>
        </w:rPr>
      </w:pPr>
      <w:r>
        <w:rPr>
          <w:rFonts w:cs="Arial" w:ascii="Arial" w:hAnsi="Arial"/>
        </w:rPr>
        <w:t>Cinturones de seguridad traseros inerciales de 3 puntos (x3 o x2 + 1 abdominal).</w:t>
      </w:r>
    </w:p>
    <w:p>
      <w:pPr>
        <w:pStyle w:val="Normal"/>
        <w:spacing w:lineRule="auto" w:line="360"/>
        <w:jc w:val="both"/>
        <w:rPr>
          <w:rFonts w:ascii="Arial" w:hAnsi="Arial" w:cs="Arial"/>
        </w:rPr>
      </w:pPr>
      <w:r>
        <w:rPr>
          <w:rFonts w:cs="Arial" w:ascii="Arial" w:hAnsi="Arial"/>
        </w:rPr>
      </w:r>
    </w:p>
    <w:p>
      <w:pPr>
        <w:pStyle w:val="ListParagraph"/>
        <w:numPr>
          <w:ilvl w:val="0"/>
          <w:numId w:val="7"/>
        </w:numPr>
        <w:spacing w:lineRule="auto" w:line="360"/>
        <w:jc w:val="both"/>
        <w:rPr>
          <w:rFonts w:ascii="Arial" w:hAnsi="Arial" w:cs="Arial"/>
          <w:bCs/>
          <w:sz w:val="24"/>
          <w:szCs w:val="24"/>
        </w:rPr>
      </w:pPr>
      <w:r>
        <w:rPr>
          <w:rFonts w:cs="Arial" w:ascii="Arial" w:hAnsi="Arial"/>
          <w:bCs/>
          <w:sz w:val="24"/>
          <w:szCs w:val="24"/>
        </w:rPr>
        <w:t>ÌTEM NRO. 2</w:t>
      </w:r>
    </w:p>
    <w:p>
      <w:pPr>
        <w:pStyle w:val="Normal"/>
        <w:spacing w:lineRule="auto" w:line="360"/>
        <w:jc w:val="both"/>
        <w:rPr>
          <w:rFonts w:ascii="Arial" w:hAnsi="Arial" w:cs="Arial"/>
        </w:rPr>
      </w:pPr>
      <w:r>
        <w:rPr>
          <w:rFonts w:cs="Arial" w:ascii="Arial" w:hAnsi="Arial"/>
        </w:rPr>
        <w:t>1- DIMENSIONES:</w:t>
      </w:r>
    </w:p>
    <w:p>
      <w:pPr>
        <w:pStyle w:val="ListParagraph"/>
        <w:numPr>
          <w:ilvl w:val="0"/>
          <w:numId w:val="11"/>
        </w:numPr>
        <w:spacing w:lineRule="auto" w:line="360"/>
        <w:jc w:val="both"/>
        <w:rPr>
          <w:rFonts w:ascii="Arial" w:hAnsi="Arial" w:cs="Arial"/>
        </w:rPr>
      </w:pPr>
      <w:r>
        <w:rPr>
          <w:rFonts w:cs="Arial" w:ascii="Arial" w:hAnsi="Arial"/>
        </w:rPr>
        <w:t>Largo/Ancho/alto: 4.000/2.500/1.700 (mm) (o superior)</w:t>
      </w:r>
    </w:p>
    <w:p>
      <w:pPr>
        <w:pStyle w:val="ListParagraph"/>
        <w:numPr>
          <w:ilvl w:val="0"/>
          <w:numId w:val="11"/>
        </w:numPr>
        <w:spacing w:lineRule="auto" w:line="360"/>
        <w:jc w:val="both"/>
        <w:rPr>
          <w:rFonts w:ascii="Arial" w:hAnsi="Arial" w:cs="Arial"/>
        </w:rPr>
      </w:pPr>
      <w:r>
        <w:rPr>
          <w:rFonts w:cs="Arial" w:ascii="Arial" w:hAnsi="Arial"/>
        </w:rPr>
        <w:t>Distancia entre ejes: 2.700 (mm) (o superior)</w:t>
      </w:r>
    </w:p>
    <w:p>
      <w:pPr>
        <w:pStyle w:val="ListParagraph"/>
        <w:numPr>
          <w:ilvl w:val="0"/>
          <w:numId w:val="11"/>
        </w:numPr>
        <w:spacing w:lineRule="auto" w:line="360"/>
        <w:jc w:val="both"/>
        <w:rPr>
          <w:rFonts w:ascii="Arial" w:hAnsi="Arial" w:cs="Arial"/>
        </w:rPr>
      </w:pPr>
      <w:r>
        <w:rPr>
          <w:rFonts w:cs="Arial" w:ascii="Arial" w:hAnsi="Arial"/>
        </w:rPr>
        <w:t>Capacidad tanque de combustible: 50 (lts) (o superior)</w:t>
      </w:r>
    </w:p>
    <w:p>
      <w:pPr>
        <w:pStyle w:val="Normal"/>
        <w:spacing w:lineRule="auto" w:line="360"/>
        <w:jc w:val="both"/>
        <w:rPr>
          <w:rFonts w:ascii="Arial" w:hAnsi="Arial" w:cs="Arial"/>
        </w:rPr>
      </w:pPr>
      <w:r>
        <w:rPr>
          <w:rFonts w:cs="Arial" w:ascii="Arial" w:hAnsi="Arial"/>
        </w:rPr>
        <w:t>2- MOTOR:</w:t>
      </w:r>
    </w:p>
    <w:p>
      <w:pPr>
        <w:pStyle w:val="ListParagraph"/>
        <w:numPr>
          <w:ilvl w:val="0"/>
          <w:numId w:val="10"/>
        </w:numPr>
        <w:spacing w:lineRule="auto" w:line="360"/>
        <w:jc w:val="both"/>
        <w:rPr>
          <w:rFonts w:ascii="Arial" w:hAnsi="Arial" w:cs="Arial"/>
        </w:rPr>
      </w:pPr>
      <w:r>
        <w:rPr>
          <w:rFonts w:cs="Arial" w:ascii="Arial" w:hAnsi="Arial"/>
        </w:rPr>
        <w:t>Combustible: Diesel</w:t>
      </w:r>
    </w:p>
    <w:p>
      <w:pPr>
        <w:pStyle w:val="ListParagraph"/>
        <w:numPr>
          <w:ilvl w:val="0"/>
          <w:numId w:val="10"/>
        </w:numPr>
        <w:spacing w:lineRule="auto" w:line="360"/>
        <w:jc w:val="both"/>
        <w:rPr>
          <w:rFonts w:ascii="Arial" w:hAnsi="Arial" w:cs="Arial"/>
        </w:rPr>
      </w:pPr>
      <w:r>
        <w:rPr>
          <w:rFonts w:cs="Arial" w:ascii="Arial" w:hAnsi="Arial"/>
        </w:rPr>
        <w:t>Cilindrada: 1.300 cc (o superior).</w:t>
      </w:r>
    </w:p>
    <w:p>
      <w:pPr>
        <w:pStyle w:val="ListParagraph"/>
        <w:numPr>
          <w:ilvl w:val="0"/>
          <w:numId w:val="10"/>
        </w:numPr>
        <w:spacing w:lineRule="auto" w:line="360"/>
        <w:jc w:val="both"/>
        <w:rPr>
          <w:rFonts w:ascii="Arial" w:hAnsi="Arial" w:cs="Arial"/>
        </w:rPr>
      </w:pPr>
      <w:r>
        <w:rPr>
          <w:rFonts w:cs="Arial" w:ascii="Arial" w:hAnsi="Arial"/>
        </w:rPr>
        <w:t>Tipo: 4 cilindros en línea, 8 válvulas, aspirado o turboalimentado</w:t>
      </w:r>
    </w:p>
    <w:p>
      <w:pPr>
        <w:pStyle w:val="ListParagraph"/>
        <w:numPr>
          <w:ilvl w:val="0"/>
          <w:numId w:val="10"/>
        </w:numPr>
        <w:spacing w:lineRule="auto" w:line="360"/>
        <w:jc w:val="both"/>
        <w:rPr>
          <w:rFonts w:ascii="Arial" w:hAnsi="Arial" w:cs="Arial"/>
        </w:rPr>
      </w:pPr>
      <w:r>
        <w:rPr>
          <w:rFonts w:cs="Arial" w:ascii="Arial" w:hAnsi="Arial"/>
        </w:rPr>
        <w:t>Distribución: Cadena o correa de distribución.</w:t>
      </w:r>
    </w:p>
    <w:p>
      <w:pPr>
        <w:pStyle w:val="ListParagraph"/>
        <w:numPr>
          <w:ilvl w:val="0"/>
          <w:numId w:val="10"/>
        </w:numPr>
        <w:spacing w:lineRule="auto" w:line="360"/>
        <w:jc w:val="both"/>
        <w:rPr>
          <w:rFonts w:ascii="Arial" w:hAnsi="Arial" w:cs="Arial"/>
        </w:rPr>
      </w:pPr>
      <w:r>
        <w:rPr>
          <w:rFonts w:cs="Arial" w:ascii="Arial" w:hAnsi="Arial"/>
        </w:rPr>
        <w:t xml:space="preserve">Potencia máxima (CV): 90 CV (o superior) </w:t>
      </w:r>
    </w:p>
    <w:p>
      <w:pPr>
        <w:pStyle w:val="ListParagraph"/>
        <w:numPr>
          <w:ilvl w:val="0"/>
          <w:numId w:val="10"/>
        </w:numPr>
        <w:spacing w:lineRule="auto" w:line="360"/>
        <w:jc w:val="both"/>
        <w:rPr>
          <w:rFonts w:ascii="Arial" w:hAnsi="Arial" w:cs="Arial"/>
        </w:rPr>
      </w:pPr>
      <w:r>
        <w:rPr>
          <w:rFonts w:cs="Arial" w:ascii="Arial" w:hAnsi="Arial"/>
        </w:rPr>
        <w:t xml:space="preserve">Torque máximo (Nm): 12 (o superior) </w:t>
      </w:r>
    </w:p>
    <w:p>
      <w:pPr>
        <w:pStyle w:val="Normal"/>
        <w:spacing w:lineRule="auto" w:line="360"/>
        <w:jc w:val="both"/>
        <w:rPr>
          <w:rFonts w:ascii="Arial" w:hAnsi="Arial" w:cs="Arial"/>
        </w:rPr>
      </w:pPr>
      <w:r>
        <w:rPr>
          <w:rFonts w:cs="Arial" w:ascii="Arial" w:hAnsi="Arial"/>
        </w:rPr>
        <w:t>3- BATERÍA:</w:t>
      </w:r>
    </w:p>
    <w:p>
      <w:pPr>
        <w:pStyle w:val="ListParagraph"/>
        <w:numPr>
          <w:ilvl w:val="0"/>
          <w:numId w:val="9"/>
        </w:numPr>
        <w:spacing w:lineRule="auto" w:line="360"/>
        <w:jc w:val="both"/>
        <w:rPr>
          <w:rFonts w:ascii="Arial" w:hAnsi="Arial" w:cs="Arial"/>
        </w:rPr>
      </w:pPr>
      <w:r>
        <w:rPr>
          <w:rFonts w:cs="Arial" w:ascii="Arial" w:hAnsi="Arial"/>
        </w:rPr>
        <w:t>Tipo: 12 v; Estaño/Plomo; Calcio/Plomo; Plomo/Acido, otras</w:t>
      </w:r>
    </w:p>
    <w:p>
      <w:pPr>
        <w:pStyle w:val="Normal"/>
        <w:spacing w:lineRule="auto" w:line="360"/>
        <w:jc w:val="both"/>
        <w:rPr>
          <w:rFonts w:ascii="Arial" w:hAnsi="Arial" w:cs="Arial"/>
        </w:rPr>
      </w:pPr>
      <w:r>
        <w:rPr>
          <w:rFonts w:cs="Arial" w:ascii="Arial" w:hAnsi="Arial"/>
        </w:rPr>
        <w:t>4- TRANSMISIÓN:</w:t>
      </w:r>
    </w:p>
    <w:p>
      <w:pPr>
        <w:pStyle w:val="ListParagraph"/>
        <w:numPr>
          <w:ilvl w:val="0"/>
          <w:numId w:val="8"/>
        </w:numPr>
        <w:spacing w:lineRule="auto" w:line="360"/>
        <w:jc w:val="both"/>
        <w:rPr>
          <w:rFonts w:ascii="Arial" w:hAnsi="Arial" w:cs="Arial"/>
        </w:rPr>
      </w:pPr>
      <w:r>
        <w:rPr>
          <w:rFonts w:cs="Arial" w:ascii="Arial" w:hAnsi="Arial"/>
        </w:rPr>
        <w:t>Manual de 5 velocidades.</w:t>
      </w:r>
    </w:p>
    <w:p>
      <w:pPr>
        <w:pStyle w:val="ListParagraph"/>
        <w:numPr>
          <w:ilvl w:val="0"/>
          <w:numId w:val="8"/>
        </w:numPr>
        <w:spacing w:lineRule="auto" w:line="360"/>
        <w:jc w:val="both"/>
        <w:rPr>
          <w:rFonts w:ascii="Arial" w:hAnsi="Arial" w:cs="Arial"/>
        </w:rPr>
      </w:pPr>
      <w:r>
        <w:rPr>
          <w:rFonts w:cs="Arial" w:ascii="Arial" w:hAnsi="Arial"/>
        </w:rPr>
        <w:t>Tracción simple (4x2)</w:t>
      </w:r>
    </w:p>
    <w:p>
      <w:pPr>
        <w:pStyle w:val="Normal"/>
        <w:spacing w:lineRule="auto" w:line="360"/>
        <w:jc w:val="both"/>
        <w:rPr>
          <w:rFonts w:ascii="Arial" w:hAnsi="Arial" w:cs="Arial"/>
        </w:rPr>
      </w:pPr>
      <w:r>
        <w:rPr>
          <w:rFonts w:cs="Arial" w:ascii="Arial" w:hAnsi="Arial"/>
        </w:rPr>
        <w:t>5- SUSPENSIÓN:</w:t>
      </w:r>
    </w:p>
    <w:p>
      <w:pPr>
        <w:pStyle w:val="ListParagraph"/>
        <w:numPr>
          <w:ilvl w:val="0"/>
          <w:numId w:val="24"/>
        </w:numPr>
        <w:spacing w:lineRule="auto" w:line="360"/>
        <w:jc w:val="both"/>
        <w:rPr>
          <w:rFonts w:ascii="Arial" w:hAnsi="Arial" w:cs="Arial"/>
        </w:rPr>
      </w:pPr>
      <w:r>
        <w:rPr>
          <w:rFonts w:cs="Arial" w:ascii="Arial" w:hAnsi="Arial"/>
        </w:rPr>
        <w:t xml:space="preserve">DELANTERA: Independiente con doble brazo de suspensión, resortes helicoidales, amortiguadores telescópicos y barra estabilizadora / Paralelogramo deformable </w:t>
      </w:r>
    </w:p>
    <w:p>
      <w:pPr>
        <w:pStyle w:val="ListParagraph"/>
        <w:numPr>
          <w:ilvl w:val="0"/>
          <w:numId w:val="24"/>
        </w:numPr>
        <w:spacing w:lineRule="auto" w:line="360"/>
        <w:jc w:val="both"/>
        <w:rPr>
          <w:rFonts w:ascii="Arial" w:hAnsi="Arial" w:cs="Arial"/>
        </w:rPr>
      </w:pPr>
      <w:r>
        <w:rPr>
          <w:rFonts w:cs="Arial" w:ascii="Arial" w:hAnsi="Arial"/>
        </w:rPr>
        <w:t>TRASERA: Eje rígido con elásticos longitudinales y amortiguadores telescópicos / Multilink con amortiguadores telescópicos, resortes helicoidales, brazos de arrastre y barra estabilizadora</w:t>
      </w:r>
    </w:p>
    <w:p>
      <w:pPr>
        <w:pStyle w:val="Normal"/>
        <w:spacing w:lineRule="auto" w:line="360"/>
        <w:jc w:val="both"/>
        <w:rPr>
          <w:rFonts w:ascii="Arial" w:hAnsi="Arial" w:cs="Arial"/>
        </w:rPr>
      </w:pPr>
      <w:r>
        <w:rPr>
          <w:rFonts w:cs="Arial" w:ascii="Arial" w:hAnsi="Arial"/>
        </w:rPr>
        <w:t>6- DIRECCIÓN:</w:t>
      </w:r>
    </w:p>
    <w:p>
      <w:pPr>
        <w:pStyle w:val="ListParagraph"/>
        <w:numPr>
          <w:ilvl w:val="0"/>
          <w:numId w:val="25"/>
        </w:numPr>
        <w:spacing w:lineRule="auto" w:line="360"/>
        <w:jc w:val="both"/>
        <w:rPr>
          <w:rFonts w:ascii="Arial" w:hAnsi="Arial" w:cs="Arial"/>
        </w:rPr>
      </w:pPr>
      <w:r>
        <w:rPr>
          <w:rFonts w:cs="Arial" w:ascii="Arial" w:hAnsi="Arial"/>
        </w:rPr>
        <w:t>Asistida hidráulica o eléctrica.</w:t>
      </w:r>
    </w:p>
    <w:p>
      <w:pPr>
        <w:pStyle w:val="Normal"/>
        <w:spacing w:lineRule="auto" w:line="360"/>
        <w:jc w:val="both"/>
        <w:rPr>
          <w:rFonts w:ascii="Arial" w:hAnsi="Arial" w:cs="Arial"/>
        </w:rPr>
      </w:pPr>
      <w:r>
        <w:rPr>
          <w:rFonts w:cs="Arial" w:ascii="Arial" w:hAnsi="Arial"/>
        </w:rPr>
        <w:t>7- FRENOS:</w:t>
      </w:r>
    </w:p>
    <w:p>
      <w:pPr>
        <w:pStyle w:val="ListParagraph"/>
        <w:numPr>
          <w:ilvl w:val="0"/>
          <w:numId w:val="26"/>
        </w:numPr>
        <w:spacing w:lineRule="auto" w:line="360"/>
        <w:jc w:val="both"/>
        <w:rPr>
          <w:rFonts w:ascii="Arial" w:hAnsi="Arial" w:cs="Arial"/>
        </w:rPr>
      </w:pPr>
      <w:r>
        <w:rPr>
          <w:rFonts w:cs="Arial" w:ascii="Arial" w:hAnsi="Arial"/>
        </w:rPr>
        <w:t>DELANTEROS: Discos ventilados.</w:t>
      </w:r>
    </w:p>
    <w:p>
      <w:pPr>
        <w:pStyle w:val="ListParagraph"/>
        <w:numPr>
          <w:ilvl w:val="0"/>
          <w:numId w:val="26"/>
        </w:numPr>
        <w:spacing w:lineRule="auto" w:line="360"/>
        <w:jc w:val="both"/>
        <w:rPr>
          <w:rFonts w:ascii="Arial" w:hAnsi="Arial" w:cs="Arial"/>
        </w:rPr>
      </w:pPr>
      <w:r>
        <w:rPr>
          <w:rFonts w:cs="Arial" w:ascii="Arial" w:hAnsi="Arial"/>
        </w:rPr>
        <w:t>TRASEROS: Tambor.</w:t>
      </w:r>
    </w:p>
    <w:p>
      <w:pPr>
        <w:pStyle w:val="Normal"/>
        <w:spacing w:lineRule="auto" w:line="360"/>
        <w:jc w:val="both"/>
        <w:rPr>
          <w:rFonts w:ascii="Arial" w:hAnsi="Arial" w:cs="Arial"/>
        </w:rPr>
      </w:pPr>
      <w:r>
        <w:rPr>
          <w:rFonts w:cs="Arial" w:ascii="Arial" w:hAnsi="Arial"/>
        </w:rPr>
        <w:t>8- EXTERIOR:</w:t>
      </w:r>
    </w:p>
    <w:p>
      <w:pPr>
        <w:pStyle w:val="ListParagraph"/>
        <w:numPr>
          <w:ilvl w:val="0"/>
          <w:numId w:val="27"/>
        </w:numPr>
        <w:spacing w:lineRule="auto" w:line="360"/>
        <w:jc w:val="both"/>
        <w:rPr>
          <w:rFonts w:ascii="Arial" w:hAnsi="Arial" w:cs="Arial"/>
        </w:rPr>
      </w:pPr>
      <w:r>
        <w:rPr>
          <w:rFonts w:cs="Arial" w:ascii="Arial" w:hAnsi="Arial"/>
        </w:rPr>
        <w:t xml:space="preserve">Espejos exteriores con regulación manual </w:t>
      </w:r>
    </w:p>
    <w:p>
      <w:pPr>
        <w:pStyle w:val="ListParagraph"/>
        <w:numPr>
          <w:ilvl w:val="0"/>
          <w:numId w:val="27"/>
        </w:numPr>
        <w:spacing w:lineRule="auto" w:line="360"/>
        <w:jc w:val="both"/>
        <w:rPr>
          <w:rFonts w:ascii="Arial" w:hAnsi="Arial" w:cs="Arial"/>
        </w:rPr>
      </w:pPr>
      <w:r>
        <w:rPr>
          <w:rFonts w:cs="Arial" w:ascii="Arial" w:hAnsi="Arial"/>
        </w:rPr>
        <w:t xml:space="preserve">Llantas de acero o aleación de 15’’o 16"’ </w:t>
      </w:r>
    </w:p>
    <w:p>
      <w:pPr>
        <w:pStyle w:val="Normal"/>
        <w:spacing w:lineRule="auto" w:line="360"/>
        <w:jc w:val="both"/>
        <w:rPr>
          <w:rFonts w:ascii="Arial" w:hAnsi="Arial" w:cs="Arial"/>
        </w:rPr>
      </w:pPr>
      <w:r>
        <w:rPr>
          <w:rFonts w:cs="Arial" w:ascii="Arial" w:hAnsi="Arial"/>
        </w:rPr>
        <w:t>9- CONFORT INTERIOR:</w:t>
      </w:r>
    </w:p>
    <w:p>
      <w:pPr>
        <w:pStyle w:val="ListParagraph"/>
        <w:numPr>
          <w:ilvl w:val="0"/>
          <w:numId w:val="28"/>
        </w:numPr>
        <w:spacing w:lineRule="auto" w:line="360"/>
        <w:jc w:val="both"/>
        <w:rPr>
          <w:rFonts w:ascii="Arial" w:hAnsi="Arial" w:cs="Arial"/>
        </w:rPr>
      </w:pPr>
      <w:r>
        <w:rPr>
          <w:rFonts w:cs="Arial" w:ascii="Arial" w:hAnsi="Arial"/>
        </w:rPr>
        <w:t>Aire acondicionado.</w:t>
      </w:r>
    </w:p>
    <w:p>
      <w:pPr>
        <w:pStyle w:val="Normal"/>
        <w:spacing w:lineRule="auto" w:line="360"/>
        <w:jc w:val="both"/>
        <w:rPr>
          <w:rFonts w:ascii="Arial" w:hAnsi="Arial" w:cs="Arial"/>
        </w:rPr>
      </w:pPr>
      <w:r>
        <w:rPr>
          <w:rFonts w:cs="Arial" w:ascii="Arial" w:hAnsi="Arial"/>
        </w:rPr>
        <w:t>10- TECNOLOGÍA:</w:t>
      </w:r>
    </w:p>
    <w:p>
      <w:pPr>
        <w:pStyle w:val="ListParagraph"/>
        <w:numPr>
          <w:ilvl w:val="0"/>
          <w:numId w:val="29"/>
        </w:numPr>
        <w:spacing w:lineRule="auto" w:line="360"/>
        <w:jc w:val="both"/>
        <w:rPr>
          <w:rFonts w:ascii="Arial" w:hAnsi="Arial" w:cs="Arial"/>
        </w:rPr>
      </w:pPr>
      <w:r>
        <w:rPr>
          <w:rFonts w:cs="Arial" w:ascii="Arial" w:hAnsi="Arial"/>
        </w:rPr>
        <w:t>Toma de 12v.</w:t>
      </w:r>
    </w:p>
    <w:p>
      <w:pPr>
        <w:pStyle w:val="Normal"/>
        <w:spacing w:lineRule="auto" w:line="360"/>
        <w:jc w:val="both"/>
        <w:rPr>
          <w:rFonts w:ascii="Arial" w:hAnsi="Arial" w:cs="Arial"/>
        </w:rPr>
      </w:pPr>
      <w:r>
        <w:rPr>
          <w:rFonts w:cs="Arial" w:ascii="Arial" w:hAnsi="Arial"/>
        </w:rPr>
        <w:t>11- SEGURIDAD:</w:t>
      </w:r>
    </w:p>
    <w:p>
      <w:pPr>
        <w:pStyle w:val="ListParagraph"/>
        <w:numPr>
          <w:ilvl w:val="0"/>
          <w:numId w:val="30"/>
        </w:numPr>
        <w:spacing w:lineRule="auto" w:line="360"/>
        <w:jc w:val="both"/>
        <w:rPr>
          <w:rFonts w:ascii="Arial" w:hAnsi="Arial" w:cs="Arial"/>
        </w:rPr>
      </w:pPr>
      <w:r>
        <w:rPr>
          <w:rFonts w:cs="Arial" w:ascii="Arial" w:hAnsi="Arial"/>
        </w:rPr>
        <w:t>ABS, con Distribución Electrónica de la Fuerza de Frenado (EBD),.</w:t>
      </w:r>
    </w:p>
    <w:p>
      <w:pPr>
        <w:pStyle w:val="ListParagraph"/>
        <w:numPr>
          <w:ilvl w:val="0"/>
          <w:numId w:val="30"/>
        </w:numPr>
        <w:spacing w:lineRule="auto" w:line="360"/>
        <w:jc w:val="both"/>
        <w:rPr>
          <w:rFonts w:ascii="Arial" w:hAnsi="Arial" w:cs="Arial"/>
        </w:rPr>
      </w:pPr>
      <w:r>
        <w:rPr>
          <w:rFonts w:cs="Arial" w:ascii="Arial" w:hAnsi="Arial"/>
        </w:rPr>
        <w:t>Airbags frontales para el conductor y acompañante</w:t>
      </w:r>
    </w:p>
    <w:p>
      <w:pPr>
        <w:pStyle w:val="ListParagraph"/>
        <w:numPr>
          <w:ilvl w:val="0"/>
          <w:numId w:val="30"/>
        </w:numPr>
        <w:spacing w:lineRule="auto" w:line="360"/>
        <w:jc w:val="both"/>
        <w:rPr>
          <w:rFonts w:ascii="Arial" w:hAnsi="Arial" w:cs="Arial"/>
        </w:rPr>
      </w:pPr>
      <w:r>
        <w:rPr>
          <w:rFonts w:cs="Arial" w:ascii="Arial" w:hAnsi="Arial"/>
        </w:rPr>
        <w:t>Cinturones de seguridad delanteros inerciales.</w:t>
      </w:r>
    </w:p>
    <w:p>
      <w:pPr>
        <w:pStyle w:val="ListParagraph"/>
        <w:numPr>
          <w:ilvl w:val="0"/>
          <w:numId w:val="30"/>
        </w:numPr>
        <w:spacing w:lineRule="auto" w:line="360"/>
        <w:jc w:val="both"/>
        <w:rPr>
          <w:rFonts w:ascii="Arial" w:hAnsi="Arial" w:cs="Arial"/>
        </w:rPr>
      </w:pPr>
      <w:r>
        <w:rPr>
          <w:rFonts w:cs="Arial" w:ascii="Arial" w:hAnsi="Arial"/>
        </w:rPr>
        <w:t>Cinturones de seguridad traseros inerciales de 3 puntos (x3 o x2 + 1 abdominal).</w:t>
      </w:r>
      <w:bookmarkStart w:id="0" w:name="_GoBack"/>
      <w:bookmarkEnd w:id="0"/>
    </w:p>
    <w:p>
      <w:pPr>
        <w:pStyle w:val="Normal"/>
        <w:spacing w:lineRule="auto" w:line="360"/>
        <w:jc w:val="both"/>
        <w:rPr>
          <w:rFonts w:ascii="Arial" w:hAnsi="Arial" w:cs="Arial"/>
        </w:rPr>
      </w:pPr>
      <w:r>
        <w:rPr>
          <w:rFonts w:cs="Arial" w:ascii="Arial" w:hAnsi="Arial"/>
        </w:rPr>
      </w:r>
    </w:p>
    <w:p>
      <w:pPr>
        <w:pStyle w:val="ListParagraph"/>
        <w:spacing w:lineRule="auto" w:line="360"/>
        <w:jc w:val="both"/>
        <w:rPr>
          <w:rFonts w:ascii="Arial" w:hAnsi="Arial" w:cs="Arial"/>
        </w:rPr>
      </w:pPr>
      <w:r>
        <w:rPr>
          <w:rFonts w:cs="Arial" w:ascii="Arial" w:hAnsi="Arial"/>
        </w:rPr>
      </w:r>
    </w:p>
    <w:p>
      <w:pPr>
        <w:pStyle w:val="Normal"/>
        <w:spacing w:lineRule="auto" w:line="360"/>
        <w:jc w:val="both"/>
        <w:rPr>
          <w:rFonts w:ascii="Arial" w:hAnsi="Arial" w:cs="Arial"/>
          <w:bCs/>
          <w:sz w:val="24"/>
          <w:szCs w:val="24"/>
        </w:rPr>
      </w:pPr>
      <w:r>
        <w:rPr>
          <w:rFonts w:cs="Arial" w:ascii="Arial" w:hAnsi="Arial"/>
          <w:bCs/>
          <w:sz w:val="24"/>
          <w:szCs w:val="24"/>
        </w:rPr>
      </w:r>
    </w:p>
    <w:p>
      <w:pPr>
        <w:pStyle w:val="Normal"/>
        <w:spacing w:lineRule="auto" w:line="360"/>
        <w:jc w:val="both"/>
        <w:rPr>
          <w:rFonts w:ascii="Arial" w:hAnsi="Arial" w:cs="Arial"/>
          <w:b/>
          <w:b/>
          <w:bCs/>
          <w:sz w:val="24"/>
          <w:szCs w:val="24"/>
        </w:rPr>
      </w:pPr>
      <w:r>
        <w:rPr>
          <w:rFonts w:cs="Arial" w:ascii="Arial" w:hAnsi="Arial"/>
          <w:b/>
          <w:bCs/>
          <w:sz w:val="24"/>
          <w:szCs w:val="24"/>
        </w:rPr>
      </w:r>
    </w:p>
    <w:p>
      <w:pPr>
        <w:pStyle w:val="Normal"/>
        <w:spacing w:lineRule="auto" w:line="360"/>
        <w:jc w:val="both"/>
        <w:rPr>
          <w:rFonts w:ascii="Arial" w:hAnsi="Arial" w:cs="Arial"/>
          <w:b/>
          <w:b/>
          <w:bCs/>
          <w:sz w:val="24"/>
          <w:szCs w:val="24"/>
        </w:rPr>
      </w:pPr>
      <w:r>
        <w:rPr>
          <w:rFonts w:cs="Arial" w:ascii="Arial" w:hAnsi="Arial"/>
          <w:b/>
          <w:bCs/>
          <w:sz w:val="24"/>
          <w:szCs w:val="24"/>
        </w:rPr>
        <w:t>CONSIDERACIONES PARA LAS ESPECIFICACIONES TÉCNICAS</w:t>
      </w:r>
    </w:p>
    <w:p>
      <w:pPr>
        <w:pStyle w:val="Normal"/>
        <w:spacing w:lineRule="auto" w:line="360"/>
        <w:jc w:val="both"/>
        <w:rPr>
          <w:rFonts w:ascii="Arial" w:hAnsi="Arial" w:cs="Arial"/>
          <w:b/>
          <w:b/>
          <w:bCs/>
          <w:sz w:val="24"/>
          <w:szCs w:val="24"/>
        </w:rPr>
      </w:pPr>
      <w:r>
        <w:rPr>
          <w:rFonts w:cs="Arial" w:ascii="Arial" w:hAnsi="Arial"/>
          <w:b/>
          <w:bCs/>
          <w:sz w:val="24"/>
          <w:szCs w:val="24"/>
        </w:rPr>
        <w:t>CONSIDERACIONES GENERALES</w:t>
      </w:r>
    </w:p>
    <w:p>
      <w:pPr>
        <w:pStyle w:val="Normal"/>
        <w:spacing w:lineRule="auto" w:line="360"/>
        <w:jc w:val="both"/>
        <w:rPr>
          <w:rFonts w:ascii="Arial" w:hAnsi="Arial" w:cs="Arial"/>
        </w:rPr>
      </w:pPr>
      <w:r>
        <w:rPr>
          <w:rFonts w:cs="Arial" w:ascii="Arial" w:hAnsi="Arial"/>
        </w:rPr>
      </w:r>
    </w:p>
    <w:p>
      <w:pPr>
        <w:pStyle w:val="Normal"/>
        <w:spacing w:lineRule="auto" w:line="360"/>
        <w:jc w:val="both"/>
        <w:rPr>
          <w:rFonts w:ascii="Arial" w:hAnsi="Arial" w:cs="Arial"/>
          <w:b/>
          <w:b/>
          <w:bCs/>
        </w:rPr>
      </w:pPr>
      <w:r>
        <w:rPr>
          <w:rFonts w:cs="Arial" w:ascii="Arial" w:hAnsi="Arial"/>
          <w:b/>
          <w:bCs/>
        </w:rPr>
        <w:t>ARTÍCULO N.º 1: NORMATIVA TÉCNICA APLICABLE.</w:t>
      </w:r>
    </w:p>
    <w:p>
      <w:pPr>
        <w:pStyle w:val="Normal"/>
        <w:spacing w:lineRule="auto" w:line="360"/>
        <w:jc w:val="both"/>
        <w:rPr>
          <w:rFonts w:ascii="Arial" w:hAnsi="Arial" w:cs="Arial"/>
        </w:rPr>
      </w:pPr>
      <w:r>
        <w:rPr>
          <w:rFonts w:cs="Arial" w:ascii="Arial" w:hAnsi="Arial"/>
        </w:rPr>
        <w:t>Las unidades a suministrar deberán ajustarse estrictamente a lo establecido a lo siguiente:</w:t>
      </w:r>
    </w:p>
    <w:p>
      <w:pPr>
        <w:pStyle w:val="ListParagraph"/>
        <w:numPr>
          <w:ilvl w:val="0"/>
          <w:numId w:val="1"/>
        </w:numPr>
        <w:spacing w:lineRule="auto" w:line="360"/>
        <w:jc w:val="both"/>
        <w:rPr>
          <w:rFonts w:ascii="Arial" w:hAnsi="Arial" w:cs="Arial"/>
        </w:rPr>
      </w:pPr>
      <w:r>
        <w:rPr>
          <w:rFonts w:cs="Arial" w:ascii="Arial" w:hAnsi="Arial"/>
        </w:rPr>
        <w:t>Normas de Calidad ISO 9001/2015 o la más actual vigente.</w:t>
      </w:r>
    </w:p>
    <w:p>
      <w:pPr>
        <w:pStyle w:val="ListParagraph"/>
        <w:numPr>
          <w:ilvl w:val="0"/>
          <w:numId w:val="1"/>
        </w:numPr>
        <w:spacing w:lineRule="auto" w:line="360"/>
        <w:jc w:val="both"/>
        <w:rPr>
          <w:rFonts w:ascii="Arial" w:hAnsi="Arial" w:cs="Arial"/>
        </w:rPr>
      </w:pPr>
      <w:r>
        <w:rPr>
          <w:rFonts w:cs="Arial" w:ascii="Arial" w:hAnsi="Arial"/>
        </w:rPr>
        <w:t>Además, el bien ofertado, deberá ajustarse a todas las normas de seguridad constructiva, eléctrica, de montaje y todas aquellas que involucren la correcta aprobación para poder circular con el vehículo.</w:t>
      </w:r>
    </w:p>
    <w:p>
      <w:pPr>
        <w:pStyle w:val="Normal"/>
        <w:spacing w:lineRule="auto" w:line="360"/>
        <w:jc w:val="both"/>
        <w:rPr>
          <w:rFonts w:ascii="Arial" w:hAnsi="Arial" w:cs="Arial"/>
        </w:rPr>
      </w:pPr>
      <w:r>
        <w:rPr>
          <w:rFonts w:cs="Arial" w:ascii="Arial" w:hAnsi="Arial"/>
        </w:rPr>
        <w:t>En todos los casos se deberá respetar en un todo, las reglas del arte propias de un vehículo y equipamiento nuevo, sin uso.</w:t>
      </w:r>
    </w:p>
    <w:p>
      <w:pPr>
        <w:pStyle w:val="Normal"/>
        <w:spacing w:lineRule="auto" w:line="360"/>
        <w:jc w:val="both"/>
        <w:rPr>
          <w:rFonts w:ascii="Arial" w:hAnsi="Arial" w:cs="Arial"/>
        </w:rPr>
      </w:pPr>
      <w:r>
        <w:rPr>
          <w:rFonts w:cs="Arial" w:ascii="Arial" w:hAnsi="Arial"/>
        </w:rPr>
      </w:r>
    </w:p>
    <w:p>
      <w:pPr>
        <w:pStyle w:val="Normal"/>
        <w:spacing w:lineRule="auto" w:line="360"/>
        <w:jc w:val="both"/>
        <w:rPr>
          <w:rFonts w:ascii="Arial" w:hAnsi="Arial" w:cs="Arial"/>
          <w:b/>
          <w:b/>
          <w:bCs/>
        </w:rPr>
      </w:pPr>
      <w:r>
        <w:rPr>
          <w:rFonts w:cs="Arial" w:ascii="Arial" w:hAnsi="Arial"/>
          <w:b/>
          <w:bCs/>
        </w:rPr>
        <w:t>ARTÍCULO N.º 2: CONSULTA Y RETIRO DE PLIEGOS.</w:t>
      </w:r>
    </w:p>
    <w:p>
      <w:pPr>
        <w:pStyle w:val="Normal"/>
        <w:spacing w:lineRule="auto" w:line="360"/>
        <w:jc w:val="both"/>
        <w:rPr>
          <w:rFonts w:ascii="Arial" w:hAnsi="Arial" w:cs="Arial"/>
        </w:rPr>
      </w:pPr>
      <w:r>
        <w:rPr>
          <w:rFonts w:cs="Arial" w:ascii="Arial" w:hAnsi="Arial"/>
        </w:rPr>
        <w:t>Los pliegos y toda la documentación que integra las bases del concurso podrán consultarse, sin cargo alguno, desde el miércoles 10 de Agosto al miércoles 24 de Agosto de 2022.</w:t>
      </w:r>
    </w:p>
    <w:p>
      <w:pPr>
        <w:pStyle w:val="Normal"/>
        <w:spacing w:lineRule="auto" w:line="360"/>
        <w:jc w:val="both"/>
        <w:rPr>
          <w:rFonts w:ascii="Arial" w:hAnsi="Arial" w:cs="Arial"/>
        </w:rPr>
      </w:pPr>
      <w:r>
        <w:rPr>
          <w:rFonts w:cs="Arial" w:ascii="Arial" w:hAnsi="Arial"/>
        </w:rPr>
        <w:t xml:space="preserve">Los datos de contacto son: Tel 4958.1744/2913- de 10 a 14 hs mail: </w:t>
      </w:r>
      <w:hyperlink r:id="rId2">
        <w:r>
          <w:rPr>
            <w:rStyle w:val="EnlacedeInternet"/>
            <w:rFonts w:cs="Arial" w:ascii="Arial" w:hAnsi="Arial"/>
          </w:rPr>
          <w:t>oca-parquecentenario@conicet.gov.ar</w:t>
        </w:r>
      </w:hyperlink>
      <w:r>
        <w:rPr>
          <w:rFonts w:cs="Arial" w:ascii="Arial" w:hAnsi="Arial"/>
        </w:rPr>
        <w:t xml:space="preserve"> </w:t>
      </w:r>
    </w:p>
    <w:p>
      <w:pPr>
        <w:pStyle w:val="Normal"/>
        <w:spacing w:lineRule="auto" w:line="360"/>
        <w:jc w:val="both"/>
        <w:rPr>
          <w:rFonts w:ascii="Arial" w:hAnsi="Arial" w:cs="Arial"/>
        </w:rPr>
      </w:pPr>
      <w:r>
        <w:rPr>
          <w:rFonts w:cs="Arial" w:ascii="Arial" w:hAnsi="Arial"/>
        </w:rPr>
        <w:t>Los pliegos se entregarán sin cargo, personalmente o vía email. Se los puede descargar de: https://parquecentenario.conicet.gov.ar/</w:t>
      </w:r>
    </w:p>
    <w:p>
      <w:pPr>
        <w:pStyle w:val="Normal"/>
        <w:spacing w:lineRule="auto" w:line="360"/>
        <w:jc w:val="both"/>
        <w:rPr>
          <w:rFonts w:ascii="Arial" w:hAnsi="Arial" w:cs="Arial"/>
        </w:rPr>
      </w:pPr>
      <w:r>
        <w:rPr>
          <w:rFonts w:cs="Arial" w:ascii="Arial" w:hAnsi="Arial"/>
        </w:rPr>
      </w:r>
    </w:p>
    <w:p>
      <w:pPr>
        <w:pStyle w:val="Normal"/>
        <w:spacing w:lineRule="auto" w:line="360"/>
        <w:jc w:val="both"/>
        <w:rPr>
          <w:rFonts w:ascii="Arial" w:hAnsi="Arial" w:cs="Arial"/>
          <w:b/>
          <w:b/>
          <w:bCs/>
        </w:rPr>
      </w:pPr>
      <w:bookmarkStart w:id="1" w:name="_Toc104883678"/>
      <w:r>
        <w:rPr>
          <w:rFonts w:cs="Arial" w:ascii="Arial" w:hAnsi="Arial"/>
          <w:b/>
          <w:bCs/>
        </w:rPr>
        <w:t>ARTÍCULO N.º 3: FECHA DE PRESENTACIÓN DE LAS OFERTAS.</w:t>
      </w:r>
      <w:bookmarkEnd w:id="1"/>
    </w:p>
    <w:p>
      <w:pPr>
        <w:pStyle w:val="Normal"/>
        <w:spacing w:lineRule="auto" w:line="360"/>
        <w:jc w:val="both"/>
        <w:rPr>
          <w:rFonts w:ascii="Arial" w:hAnsi="Arial" w:cs="Arial"/>
          <w:b/>
          <w:b/>
        </w:rPr>
      </w:pPr>
      <w:r>
        <w:rPr>
          <w:rFonts w:cs="Arial" w:ascii="Arial" w:hAnsi="Arial"/>
        </w:rPr>
        <w:t xml:space="preserve">La presentación de las ofertas se hará en el Museo Argentino de Ciencias Naturales “Bernardino Rivadavia” Oficina de Coordinación Administrativa (OCA Parque Centenario), Av. Ángel Gallardo 470- CABA, en la forma establecida en el Artículo 11 “Forma de Presentación” del Pliego de Condiciones Generales para la Contratación de Bienes y/o Servicios Conexos, aceptándose la recepción de las mismas hasta </w:t>
      </w:r>
      <w:r>
        <w:rPr>
          <w:rFonts w:cs="Arial" w:ascii="Arial" w:hAnsi="Arial"/>
          <w:b/>
        </w:rPr>
        <w:t>30 minutos antes de la apertura.</w:t>
      </w:r>
    </w:p>
    <w:p>
      <w:pPr>
        <w:pStyle w:val="Normal"/>
        <w:spacing w:lineRule="auto" w:line="360"/>
        <w:jc w:val="both"/>
        <w:rPr>
          <w:rFonts w:ascii="Arial" w:hAnsi="Arial" w:cs="Arial"/>
        </w:rPr>
      </w:pPr>
      <w:r>
        <w:rPr>
          <w:rFonts w:cs="Arial" w:ascii="Arial" w:hAnsi="Arial"/>
        </w:rPr>
      </w:r>
    </w:p>
    <w:p>
      <w:pPr>
        <w:pStyle w:val="Normal"/>
        <w:spacing w:lineRule="auto" w:line="360"/>
        <w:jc w:val="both"/>
        <w:rPr>
          <w:rFonts w:ascii="Arial" w:hAnsi="Arial" w:cs="Arial"/>
          <w:b/>
          <w:b/>
          <w:bCs/>
        </w:rPr>
      </w:pPr>
      <w:r>
        <w:rPr>
          <w:rFonts w:cs="Arial" w:ascii="Arial" w:hAnsi="Arial"/>
          <w:b/>
          <w:bCs/>
        </w:rPr>
        <w:t>ARTÍCULO N.º 4: DOCUMENTACIÓN A PRESENTAR EN LA OFERTA TÉCNICA.</w:t>
      </w:r>
    </w:p>
    <w:p>
      <w:pPr>
        <w:pStyle w:val="ListParagraph"/>
        <w:numPr>
          <w:ilvl w:val="0"/>
          <w:numId w:val="2"/>
        </w:numPr>
        <w:spacing w:lineRule="auto" w:line="360"/>
        <w:jc w:val="both"/>
        <w:rPr>
          <w:rFonts w:ascii="Arial" w:hAnsi="Arial" w:cs="Arial"/>
        </w:rPr>
      </w:pPr>
      <w:r>
        <w:rPr>
          <w:rFonts w:cs="Arial" w:ascii="Arial" w:hAnsi="Arial"/>
        </w:rPr>
        <w:t>El Certificado de Otorgamiento de la Licencia de Configuración de Modelo (LCM), emitido por la Secretaría de Industria y Servicios del Ministerio de Producción de la Nación, según Ley N.º 24.449 y su Decreto Reglamentario N.º 779/95 modificado por Decreto 32/2018 artículo 35.</w:t>
      </w:r>
    </w:p>
    <w:p>
      <w:pPr>
        <w:pStyle w:val="ListParagraph"/>
        <w:numPr>
          <w:ilvl w:val="0"/>
          <w:numId w:val="2"/>
        </w:numPr>
        <w:spacing w:lineRule="auto" w:line="360"/>
        <w:jc w:val="both"/>
        <w:rPr>
          <w:rFonts w:ascii="Arial" w:hAnsi="Arial" w:cs="Arial"/>
        </w:rPr>
      </w:pPr>
      <w:r>
        <w:rPr>
          <w:rFonts w:cs="Arial" w:ascii="Arial" w:hAnsi="Arial"/>
        </w:rPr>
        <w:t>El Certificado de Otorgamiento de la Licencia de Configuración Ambiental (LCA), emitido por la Secretaría de Control y Monitoreo Ambiental del Ministerio de Ambiente y Desarrollo Sustentable de la Nación, según Decreto Reglamentario 32/2018 Anexo P, del Ministerio de Transporte de la Nación.</w:t>
      </w:r>
    </w:p>
    <w:p>
      <w:pPr>
        <w:pStyle w:val="ListParagraph"/>
        <w:numPr>
          <w:ilvl w:val="0"/>
          <w:numId w:val="2"/>
        </w:numPr>
        <w:spacing w:lineRule="auto" w:line="360"/>
        <w:jc w:val="both"/>
        <w:rPr>
          <w:rFonts w:ascii="Arial" w:hAnsi="Arial" w:cs="Arial"/>
        </w:rPr>
      </w:pPr>
      <w:r>
        <w:rPr>
          <w:rFonts w:cs="Arial" w:ascii="Arial" w:hAnsi="Arial"/>
        </w:rPr>
        <w:t>Folletos, ficha técnica y memoria descriptiva técnica del bien ofrecido (en idioma español), compatible con lo exigido en la presente especificación técnica.</w:t>
      </w:r>
    </w:p>
    <w:p>
      <w:pPr>
        <w:pStyle w:val="ListParagraph"/>
        <w:numPr>
          <w:ilvl w:val="0"/>
          <w:numId w:val="2"/>
        </w:numPr>
        <w:spacing w:lineRule="auto" w:line="360"/>
        <w:jc w:val="both"/>
        <w:rPr>
          <w:rFonts w:ascii="Arial" w:hAnsi="Arial" w:cs="Arial"/>
        </w:rPr>
      </w:pPr>
      <w:r>
        <w:rPr>
          <w:rFonts w:cs="Arial" w:ascii="Arial" w:hAnsi="Arial"/>
        </w:rPr>
        <w:t>Programación de la entrega de los bienes ofertados. En todos los casos se deberá hacer una descripción concreta, explícita y exhaustiva del bien que se oferta y sus equipos adicionales. No se aceptarán descripciones cuando se remitan a generalidades como “de acuerdo a pliego” o similares.</w:t>
      </w:r>
    </w:p>
    <w:p>
      <w:pPr>
        <w:pStyle w:val="Normal"/>
        <w:spacing w:lineRule="auto" w:line="360"/>
        <w:jc w:val="both"/>
        <w:rPr>
          <w:rFonts w:ascii="Arial" w:hAnsi="Arial" w:cs="Arial"/>
        </w:rPr>
      </w:pPr>
      <w:r>
        <w:rPr>
          <w:rFonts w:cs="Arial" w:ascii="Arial" w:hAnsi="Arial"/>
        </w:rPr>
      </w:r>
    </w:p>
    <w:p>
      <w:pPr>
        <w:pStyle w:val="Normal"/>
        <w:spacing w:lineRule="auto" w:line="360"/>
        <w:jc w:val="both"/>
        <w:rPr>
          <w:rFonts w:ascii="Arial" w:hAnsi="Arial" w:cs="Arial"/>
          <w:b/>
          <w:b/>
          <w:bCs/>
        </w:rPr>
      </w:pPr>
      <w:bookmarkStart w:id="2" w:name="_Toc104883692"/>
      <w:r>
        <w:rPr>
          <w:rFonts w:cs="Arial" w:ascii="Arial" w:hAnsi="Arial"/>
          <w:b/>
          <w:bCs/>
        </w:rPr>
        <w:t>ARTÍCULO N.º 5: APERTURA DE OFERTAS.</w:t>
      </w:r>
      <w:bookmarkEnd w:id="2"/>
    </w:p>
    <w:p>
      <w:pPr>
        <w:pStyle w:val="Normal"/>
        <w:spacing w:lineRule="auto" w:line="360"/>
        <w:jc w:val="both"/>
        <w:rPr>
          <w:rFonts w:ascii="Arial" w:hAnsi="Arial" w:cs="Arial"/>
        </w:rPr>
      </w:pPr>
      <w:r>
        <w:rPr>
          <w:rFonts w:cs="Arial" w:ascii="Arial" w:hAnsi="Arial"/>
        </w:rPr>
        <w:t xml:space="preserve">El acto de apertura de las ofertas se realizará en el Museo Argentino de Ciencias Naturales “Bernardino Rivadavia” Oficina de Coordinación Administrativa (OCA Parque Centenario), el </w:t>
      </w:r>
      <w:r>
        <w:rPr>
          <w:rFonts w:cs="Arial" w:ascii="Arial" w:hAnsi="Arial"/>
          <w:b/>
        </w:rPr>
        <w:t xml:space="preserve">día </w:t>
      </w:r>
      <w:r>
        <w:rPr>
          <w:rFonts w:eastAsia="Calibri" w:cs="Arial" w:ascii="Arial" w:hAnsi="Arial" w:eastAsiaTheme="minorHAnsi"/>
          <w:b/>
          <w:color w:val="auto"/>
          <w:kern w:val="0"/>
          <w:sz w:val="22"/>
          <w:szCs w:val="22"/>
          <w:lang w:val="es-ES" w:eastAsia="en-US" w:bidi="ar-SA"/>
        </w:rPr>
        <w:t xml:space="preserve">16 </w:t>
      </w:r>
      <w:r>
        <w:rPr>
          <w:rFonts w:cs="Arial" w:ascii="Arial" w:hAnsi="Arial"/>
          <w:b/>
        </w:rPr>
        <w:t xml:space="preserve">de </w:t>
      </w:r>
      <w:r>
        <w:rPr>
          <w:rFonts w:eastAsia="Calibri" w:cs="Arial" w:ascii="Arial" w:hAnsi="Arial" w:eastAsiaTheme="minorHAnsi"/>
          <w:b/>
          <w:color w:val="auto"/>
          <w:kern w:val="0"/>
          <w:sz w:val="22"/>
          <w:szCs w:val="22"/>
          <w:lang w:val="es-ES" w:eastAsia="en-US" w:bidi="ar-SA"/>
        </w:rPr>
        <w:t>SEPTIEMBRE</w:t>
      </w:r>
      <w:r>
        <w:rPr>
          <w:rFonts w:cs="Arial" w:ascii="Arial" w:hAnsi="Arial"/>
          <w:b/>
        </w:rPr>
        <w:t xml:space="preserve"> a las 11.30 hs</w:t>
      </w:r>
      <w:r>
        <w:rPr>
          <w:rFonts w:cs="Arial" w:ascii="Arial" w:hAnsi="Arial"/>
        </w:rPr>
        <w:t>, en un todo conforme con lo establecido en el Artículo N.º 18 del Pliego de Condiciones Generales para la Contratación de Bienes y/o Servicios Conexos, “Apertura de Ofertas”.</w:t>
      </w:r>
    </w:p>
    <w:p>
      <w:pPr>
        <w:pStyle w:val="Normal"/>
        <w:spacing w:lineRule="auto" w:line="360"/>
        <w:jc w:val="both"/>
        <w:rPr>
          <w:rFonts w:ascii="Arial" w:hAnsi="Arial" w:cs="Arial"/>
        </w:rPr>
      </w:pPr>
      <w:r>
        <w:rPr>
          <w:rFonts w:cs="Arial" w:ascii="Arial" w:hAnsi="Arial"/>
        </w:rPr>
      </w:r>
    </w:p>
    <w:p>
      <w:pPr>
        <w:pStyle w:val="Normal"/>
        <w:spacing w:lineRule="auto" w:line="360"/>
        <w:jc w:val="both"/>
        <w:rPr>
          <w:rFonts w:ascii="Arial" w:hAnsi="Arial" w:cs="Arial"/>
        </w:rPr>
      </w:pPr>
      <w:r>
        <w:rPr>
          <w:rFonts w:cs="Arial" w:ascii="Arial" w:hAnsi="Arial"/>
          <w:b/>
          <w:bCs/>
        </w:rPr>
        <w:t>ARTÍCULO N.º 6: GARANTÍA DEL VEHÍCULO.</w:t>
      </w:r>
    </w:p>
    <w:p>
      <w:pPr>
        <w:pStyle w:val="Normal"/>
        <w:spacing w:lineRule="auto" w:line="360"/>
        <w:jc w:val="both"/>
        <w:rPr>
          <w:rFonts w:ascii="Arial" w:hAnsi="Arial" w:cs="Arial"/>
        </w:rPr>
      </w:pPr>
      <w:r>
        <w:rPr>
          <w:rFonts w:cs="Arial" w:ascii="Arial" w:hAnsi="Arial"/>
        </w:rPr>
        <w:t>Para dar cumplimiento al OBJETO del presente, el vehículo requerido deberá ser nuevo, cero kilómetros, original de fábrica y deberá encontrarse al momento de la entrega en perfecto estado de conservación.</w:t>
      </w:r>
    </w:p>
    <w:p>
      <w:pPr>
        <w:pStyle w:val="Normal"/>
        <w:spacing w:lineRule="auto" w:line="360"/>
        <w:jc w:val="both"/>
        <w:rPr>
          <w:rFonts w:ascii="Arial" w:hAnsi="Arial" w:cs="Arial"/>
        </w:rPr>
      </w:pPr>
      <w:r>
        <w:rPr>
          <w:rFonts w:cs="Arial" w:ascii="Arial" w:hAnsi="Arial"/>
        </w:rPr>
        <w:t>El vehículo deberá estar garantizado por el Adjudicatario contra todo defecto de fabricación que perjudique su apariencia, calidad y/o funcionamiento por un período no menor a: SESENTA (60) meses o CIENTO CINCUENTA MIL (150.000) km, a partir de la firma del Acta de Recepción Definitiva.</w:t>
      </w:r>
    </w:p>
    <w:p>
      <w:pPr>
        <w:pStyle w:val="Normal"/>
        <w:spacing w:lineRule="auto" w:line="360"/>
        <w:jc w:val="both"/>
        <w:rPr>
          <w:rFonts w:ascii="Arial" w:hAnsi="Arial" w:cs="Arial"/>
        </w:rPr>
      </w:pPr>
      <w:r>
        <w:rPr>
          <w:rFonts w:cs="Arial" w:ascii="Arial" w:hAnsi="Arial"/>
        </w:rPr>
        <w:t>Con tal propósito presentará un CERTIFICADO DE GARANTÍA DE CALIDAD ESCRITA, el cual incluirá una cláusula en la cual se manifieste que se hará cargo de las reparaciones que resulten necesarias durante su período de validez; debiendo solucionar los defectos que se presenten en el lugar del territorio nacional de la REPÚBLICA ARGENTINA donde se encuentre en ese momento el rodado, o donde el Adjudicatario lo determine, siendo exclusivo responsable del transporte de ida y vuelta a talleres para la reparación, y estando a su exclusivo cargo la totalidad de los gastos que resultarán del transporte como así también de los seguros correspondientes.</w:t>
      </w:r>
    </w:p>
    <w:p>
      <w:pPr>
        <w:pStyle w:val="Normal"/>
        <w:spacing w:lineRule="auto" w:line="360"/>
        <w:jc w:val="both"/>
        <w:rPr>
          <w:rFonts w:ascii="Arial" w:hAnsi="Arial" w:cs="Arial"/>
        </w:rPr>
      </w:pPr>
      <w:r>
        <w:rPr>
          <w:rFonts w:cs="Arial" w:ascii="Arial" w:hAnsi="Arial"/>
        </w:rPr>
        <w:t>En el período de garantía estarán cubiertas todas aquellas fallas y/o defectos de piezas, accesorios, componentes y sistemas del vehículo, cuando las causas no provengan del mal uso del vehículo.</w:t>
      </w:r>
    </w:p>
    <w:p>
      <w:pPr>
        <w:pStyle w:val="Normal"/>
        <w:spacing w:lineRule="auto" w:line="360"/>
        <w:jc w:val="both"/>
        <w:rPr>
          <w:rFonts w:ascii="Arial" w:hAnsi="Arial" w:cs="Arial"/>
        </w:rPr>
      </w:pPr>
      <w:r>
        <w:rPr>
          <w:rFonts w:cs="Arial" w:ascii="Arial" w:hAnsi="Arial"/>
        </w:rPr>
        <w:t xml:space="preserve">El traslado de unidad vehicular a un centro de reparación dentro del período de garantía, y las erogaciones por repuestos y accesorios, desmontaje, desarmado, montaje y armado deberán ser soportados en su totalidad por el Adjudicatario por intermedio de la red de Concesionarios Oficiales y/o talleres autorizados, no admitiéndose como causal de incumplimiento la discontinuidad del modelo provisto. </w:t>
      </w:r>
    </w:p>
    <w:p>
      <w:pPr>
        <w:pStyle w:val="Normal"/>
        <w:spacing w:lineRule="auto" w:line="360"/>
        <w:jc w:val="both"/>
        <w:rPr>
          <w:rFonts w:ascii="Arial" w:hAnsi="Arial" w:cs="Arial"/>
        </w:rPr>
      </w:pPr>
      <w:r>
        <w:rPr>
          <w:rFonts w:cs="Arial" w:ascii="Arial" w:hAnsi="Arial"/>
        </w:rPr>
        <w:t>En caso de ocurrir esta situación, el oferente deberá establecer un plazo máximo de reposición del material.</w:t>
      </w:r>
    </w:p>
    <w:p>
      <w:pPr>
        <w:pStyle w:val="Normal"/>
        <w:spacing w:lineRule="auto" w:line="360"/>
        <w:jc w:val="both"/>
        <w:rPr>
          <w:rFonts w:ascii="Arial" w:hAnsi="Arial" w:cs="Arial"/>
        </w:rPr>
      </w:pPr>
      <w:r>
        <w:rPr>
          <w:rFonts w:cs="Arial" w:ascii="Arial" w:hAnsi="Arial"/>
        </w:rPr>
        <w:t>El Adjudicatario deberá presentar conjuntamente con la oferta una declaración jurada garantizando la existencia de repuestos por el término de CINCO (5) años.</w:t>
      </w:r>
    </w:p>
    <w:p>
      <w:pPr>
        <w:pStyle w:val="Normal"/>
        <w:spacing w:lineRule="auto" w:line="360"/>
        <w:jc w:val="both"/>
        <w:rPr>
          <w:rFonts w:ascii="Arial" w:hAnsi="Arial" w:cs="Arial"/>
        </w:rPr>
      </w:pPr>
      <w:r>
        <w:rPr>
          <w:rFonts w:cs="Arial" w:ascii="Arial" w:hAnsi="Arial"/>
        </w:rPr>
      </w:r>
    </w:p>
    <w:p>
      <w:pPr>
        <w:pStyle w:val="Normal"/>
        <w:spacing w:lineRule="auto" w:line="360"/>
        <w:jc w:val="both"/>
        <w:rPr>
          <w:rFonts w:ascii="Arial" w:hAnsi="Arial" w:cs="Arial"/>
          <w:b/>
          <w:b/>
          <w:bCs/>
        </w:rPr>
      </w:pPr>
      <w:bookmarkStart w:id="3" w:name="_Toc104883706"/>
      <w:r>
        <w:rPr>
          <w:rFonts w:cs="Arial" w:ascii="Arial" w:hAnsi="Arial"/>
          <w:b/>
          <w:bCs/>
        </w:rPr>
        <w:t>ARTÍCULO N.º 7: FORMA DE PAGO. MONEDA.</w:t>
      </w:r>
      <w:bookmarkEnd w:id="3"/>
    </w:p>
    <w:p>
      <w:pPr>
        <w:pStyle w:val="Normal"/>
        <w:spacing w:lineRule="auto" w:line="360"/>
        <w:jc w:val="both"/>
        <w:rPr>
          <w:rFonts w:ascii="Arial" w:hAnsi="Arial" w:cs="Arial"/>
        </w:rPr>
      </w:pPr>
      <w:r>
        <w:rPr>
          <w:rFonts w:cs="Arial" w:ascii="Arial" w:hAnsi="Arial"/>
        </w:rPr>
        <w:t>Los pagos se efectuarán en PESOS (moneda nacional) mediante transferencia bancaria, a una cuenta cuya titularidad corresponda al oferente, la cual deberá comunicar de forma fehaciente al Organismo.</w:t>
      </w:r>
    </w:p>
    <w:p>
      <w:pPr>
        <w:pStyle w:val="Normal"/>
        <w:spacing w:lineRule="auto" w:line="360"/>
        <w:jc w:val="both"/>
        <w:rPr>
          <w:rFonts w:ascii="Arial" w:hAnsi="Arial" w:cs="Arial"/>
        </w:rPr>
      </w:pPr>
      <w:r>
        <w:rPr>
          <w:rFonts w:cs="Arial" w:ascii="Arial" w:hAnsi="Arial"/>
          <w:color w:val="222222"/>
          <w:shd w:fill="FFFFFF" w:val="clear"/>
        </w:rPr>
        <w:t>Es requisito para el pago que el oferente sea titular de la cuenta bancaria a la cual se realizará la transferencia.</w:t>
      </w:r>
    </w:p>
    <w:p>
      <w:pPr>
        <w:pStyle w:val="Normal"/>
        <w:spacing w:lineRule="auto" w:line="360"/>
        <w:jc w:val="both"/>
        <w:rPr>
          <w:rFonts w:ascii="Arial" w:hAnsi="Arial" w:cs="Arial"/>
          <w:b/>
          <w:b/>
          <w:bCs/>
        </w:rPr>
      </w:pPr>
      <w:r>
        <w:rPr>
          <w:rFonts w:cs="Arial" w:ascii="Arial" w:hAnsi="Arial"/>
          <w:b/>
          <w:bCs/>
        </w:rPr>
      </w:r>
    </w:p>
    <w:p>
      <w:pPr>
        <w:pStyle w:val="Normal"/>
        <w:spacing w:lineRule="auto" w:line="360"/>
        <w:jc w:val="both"/>
        <w:rPr>
          <w:rFonts w:ascii="Arial" w:hAnsi="Arial" w:cs="Arial"/>
          <w:b/>
          <w:b/>
          <w:bCs/>
        </w:rPr>
      </w:pPr>
      <w:bookmarkStart w:id="4" w:name="_Toc104883707"/>
      <w:r>
        <w:rPr>
          <w:rFonts w:cs="Arial" w:ascii="Arial" w:hAnsi="Arial"/>
          <w:b/>
          <w:bCs/>
        </w:rPr>
        <w:t>ARTÍCULO N.º 8: LUGAR Y FORMA DE PRESENTACIÓN DE LAS FACTURAS.</w:t>
      </w:r>
      <w:bookmarkEnd w:id="4"/>
    </w:p>
    <w:p>
      <w:pPr>
        <w:pStyle w:val="Normal"/>
        <w:spacing w:lineRule="auto" w:line="360"/>
        <w:jc w:val="both"/>
        <w:rPr>
          <w:rFonts w:ascii="Arial" w:hAnsi="Arial" w:cs="Arial"/>
        </w:rPr>
      </w:pPr>
      <w:r>
        <w:rPr>
          <w:rFonts w:cs="Arial" w:ascii="Arial" w:hAnsi="Arial"/>
        </w:rPr>
        <w:t>El Proveedor requerirá el pago al Organismo mediante la siguiente documentación:</w:t>
      </w:r>
    </w:p>
    <w:p>
      <w:pPr>
        <w:pStyle w:val="ListParagraph"/>
        <w:numPr>
          <w:ilvl w:val="0"/>
          <w:numId w:val="6"/>
        </w:numPr>
        <w:spacing w:lineRule="auto" w:line="360"/>
        <w:jc w:val="both"/>
        <w:rPr>
          <w:rFonts w:ascii="Arial" w:hAnsi="Arial" w:cs="Arial"/>
        </w:rPr>
      </w:pPr>
      <w:r>
        <w:rPr>
          <w:rFonts w:cs="Arial" w:ascii="Arial" w:hAnsi="Arial"/>
        </w:rPr>
        <w:t>Original y una (1) copia de la factura B, dada la condición de EXENTO del Organismo, a nombre del INSTITUTO DE INVESTIGACIONES E INGENIERÍA AMBIENTAL (IIIA), CUIT N.º 30-71633198-5, con la descripción de los bienes y/o servicios, indicando cantidad, y monto total.</w:t>
      </w:r>
    </w:p>
    <w:p>
      <w:pPr>
        <w:pStyle w:val="ListParagraph"/>
        <w:numPr>
          <w:ilvl w:val="0"/>
          <w:numId w:val="6"/>
        </w:numPr>
        <w:spacing w:lineRule="auto" w:line="360"/>
        <w:jc w:val="both"/>
        <w:rPr>
          <w:rFonts w:ascii="Arial" w:hAnsi="Arial" w:cs="Arial"/>
        </w:rPr>
      </w:pPr>
      <w:r>
        <w:rPr>
          <w:rFonts w:cs="Arial" w:ascii="Arial" w:hAnsi="Arial"/>
        </w:rPr>
        <w:t>Toda otra documentación que el Organismo requiera.</w:t>
      </w:r>
    </w:p>
    <w:p>
      <w:pPr>
        <w:pStyle w:val="ListParagraph"/>
        <w:numPr>
          <w:ilvl w:val="0"/>
          <w:numId w:val="6"/>
        </w:numPr>
        <w:spacing w:lineRule="auto" w:line="360"/>
        <w:jc w:val="both"/>
        <w:rPr>
          <w:rFonts w:ascii="Arial" w:hAnsi="Arial" w:cs="Arial"/>
        </w:rPr>
      </w:pPr>
      <w:r>
        <w:rPr>
          <w:rFonts w:cs="Arial" w:ascii="Arial" w:hAnsi="Arial"/>
        </w:rPr>
        <w:t>La factura y documentación se enviará a Oficina de Coordinación Administrativa (OCA Parque Centenario)</w:t>
      </w:r>
    </w:p>
    <w:p>
      <w:pPr>
        <w:pStyle w:val="Normal"/>
        <w:spacing w:lineRule="auto" w:line="360"/>
        <w:jc w:val="both"/>
        <w:rPr>
          <w:rFonts w:ascii="Arial" w:hAnsi="Arial" w:cs="Arial"/>
        </w:rPr>
      </w:pPr>
      <w:r>
        <w:rPr>
          <w:rFonts w:cs="Arial" w:ascii="Arial" w:hAnsi="Arial"/>
        </w:rPr>
        <w:t>El Contratante abonará la factura dentro de los tres (3) días hábiles de la fecha de entrega.</w:t>
      </w:r>
    </w:p>
    <w:p>
      <w:pPr>
        <w:pStyle w:val="Normal"/>
        <w:spacing w:lineRule="auto" w:line="360"/>
        <w:jc w:val="both"/>
        <w:rPr>
          <w:rFonts w:ascii="Arial" w:hAnsi="Arial" w:cs="Arial"/>
          <w:b/>
          <w:b/>
          <w:bCs/>
        </w:rPr>
      </w:pPr>
      <w:r>
        <w:rPr>
          <w:rFonts w:cs="Arial" w:ascii="Arial" w:hAnsi="Arial"/>
          <w:b/>
          <w:bCs/>
        </w:rPr>
      </w:r>
    </w:p>
    <w:p>
      <w:pPr>
        <w:pStyle w:val="Normal"/>
        <w:spacing w:lineRule="auto" w:line="360"/>
        <w:jc w:val="both"/>
        <w:rPr>
          <w:rFonts w:ascii="Arial" w:hAnsi="Arial" w:cs="Arial"/>
          <w:b/>
          <w:b/>
          <w:bCs/>
        </w:rPr>
      </w:pPr>
      <w:r>
        <w:rPr>
          <w:rFonts w:cs="Arial" w:ascii="Arial" w:hAnsi="Arial"/>
          <w:b/>
          <w:bCs/>
        </w:rPr>
        <w:t>ARTÍCULO N.º 9: OBLIGACIONES DEL OFERENTE.</w:t>
      </w:r>
    </w:p>
    <w:p>
      <w:pPr>
        <w:pStyle w:val="ListParagraph"/>
        <w:numPr>
          <w:ilvl w:val="0"/>
          <w:numId w:val="4"/>
        </w:numPr>
        <w:spacing w:lineRule="auto" w:line="360"/>
        <w:jc w:val="both"/>
        <w:rPr>
          <w:rFonts w:ascii="Arial" w:hAnsi="Arial" w:cs="Arial"/>
        </w:rPr>
      </w:pPr>
      <w:r>
        <w:rPr>
          <w:rFonts w:cs="Arial" w:ascii="Arial" w:hAnsi="Arial"/>
        </w:rPr>
        <w:t>Acreditar ser fabricante y/o concesionario oficial para ventas y servicios de mantenimiento y la cantidad de servicios post venta en el país de la marca del vehículo cotizado, lo que deberá acreditar con el Certificado de Representación en la oferta.</w:t>
      </w:r>
    </w:p>
    <w:p>
      <w:pPr>
        <w:pStyle w:val="ListParagraph"/>
        <w:numPr>
          <w:ilvl w:val="0"/>
          <w:numId w:val="4"/>
        </w:numPr>
        <w:spacing w:lineRule="auto" w:line="360"/>
        <w:jc w:val="both"/>
        <w:rPr>
          <w:rFonts w:ascii="Arial" w:hAnsi="Arial" w:cs="Arial"/>
        </w:rPr>
      </w:pPr>
      <w:r>
        <w:rPr>
          <w:rFonts w:cs="Arial" w:ascii="Arial" w:hAnsi="Arial"/>
        </w:rPr>
        <w:t>Poner a disposición del CONICET antecedentes comerciales (nómina de clientes principales) de similares características a las solicitadas en el presente pliego.</w:t>
      </w:r>
    </w:p>
    <w:p>
      <w:pPr>
        <w:pStyle w:val="ListParagraph"/>
        <w:numPr>
          <w:ilvl w:val="0"/>
          <w:numId w:val="4"/>
        </w:numPr>
        <w:spacing w:lineRule="auto" w:line="360"/>
        <w:jc w:val="both"/>
        <w:rPr>
          <w:rFonts w:ascii="Arial" w:hAnsi="Arial" w:cs="Arial"/>
        </w:rPr>
      </w:pPr>
      <w:r>
        <w:rPr>
          <w:rFonts w:cs="Arial" w:ascii="Arial" w:hAnsi="Arial"/>
        </w:rPr>
        <w:t>En caso de defecto o falla de fábrica o de producción del bien, el oferente deberá establecer un plazo máximo de reposición de las unidades.</w:t>
      </w:r>
    </w:p>
    <w:p>
      <w:pPr>
        <w:pStyle w:val="Normal"/>
        <w:spacing w:lineRule="auto" w:line="360"/>
        <w:jc w:val="both"/>
        <w:rPr>
          <w:rFonts w:ascii="Arial" w:hAnsi="Arial" w:cs="Arial"/>
        </w:rPr>
      </w:pPr>
      <w:r>
        <w:rPr>
          <w:rFonts w:cs="Arial" w:ascii="Arial" w:hAnsi="Arial"/>
        </w:rPr>
      </w:r>
    </w:p>
    <w:p>
      <w:pPr>
        <w:pStyle w:val="Normal"/>
        <w:spacing w:lineRule="auto" w:line="360"/>
        <w:jc w:val="both"/>
        <w:rPr>
          <w:rFonts w:ascii="Arial" w:hAnsi="Arial" w:cs="Arial"/>
        </w:rPr>
      </w:pPr>
      <w:r>
        <w:rPr>
          <w:rFonts w:cs="Arial" w:ascii="Arial" w:hAnsi="Arial"/>
          <w:b/>
          <w:bCs/>
        </w:rPr>
        <w:t>ARTÍCULO N.º 10: PLAZO, LUGAR, Y SERVICIO DE ENTREGA DE LOS BIENES.</w:t>
      </w:r>
    </w:p>
    <w:p>
      <w:pPr>
        <w:pStyle w:val="Normal"/>
        <w:spacing w:lineRule="auto" w:line="360"/>
        <w:jc w:val="both"/>
        <w:rPr>
          <w:rFonts w:ascii="Arial" w:hAnsi="Arial" w:cs="Arial"/>
        </w:rPr>
      </w:pPr>
      <w:r>
        <w:rPr>
          <w:rFonts w:cs="Arial" w:ascii="Arial" w:hAnsi="Arial"/>
        </w:rPr>
        <w:t>Los mismos se entregarán patentados a nombre del INSTITUTO DE INVESTIGACIONES E INGENIERÍA AMBIENTAL (IIIA), siendo a cargo del proveedor la totalidad de gastos que demande tanto la obtención de los documentos, como también las certificaciones necesarias que exige el REGISTRO NACIONAL DE LA PROPIEDAD AUTOMOTOR (RNPA) para estos casos. El seguro de traslado, flete, patentamiento, impuestos nacionales, provinciales y/o municipales, grabado de autopartes, y grabado de cristales estarán a cargo del Adjudicatario.</w:t>
      </w:r>
    </w:p>
    <w:p>
      <w:pPr>
        <w:pStyle w:val="Normal"/>
        <w:spacing w:lineRule="auto" w:line="360"/>
        <w:jc w:val="both"/>
        <w:rPr>
          <w:rFonts w:ascii="Arial" w:hAnsi="Arial" w:cs="Arial"/>
        </w:rPr>
      </w:pPr>
      <w:r>
        <w:rPr>
          <w:rFonts w:cs="Arial" w:ascii="Arial" w:hAnsi="Arial"/>
        </w:rPr>
        <w:t>Los gastos mencionados deberán ser discriminados en forma separada, pero formarán parte del total de la oferta.</w:t>
      </w:r>
    </w:p>
    <w:p>
      <w:pPr>
        <w:pStyle w:val="Normal"/>
        <w:spacing w:lineRule="auto" w:line="360"/>
        <w:jc w:val="both"/>
        <w:rPr>
          <w:rFonts w:ascii="Arial" w:hAnsi="Arial" w:cs="Arial"/>
        </w:rPr>
      </w:pPr>
      <w:r>
        <w:rPr>
          <w:rFonts w:cs="Arial" w:ascii="Arial" w:hAnsi="Arial"/>
        </w:rPr>
        <w:t>Asimismo, una vez registrada la unidad y según corresponda por el tipo de vehículo se deberá entregar la siguiente documentación:</w:t>
      </w:r>
    </w:p>
    <w:p>
      <w:pPr>
        <w:pStyle w:val="ListParagraph"/>
        <w:numPr>
          <w:ilvl w:val="0"/>
          <w:numId w:val="3"/>
        </w:numPr>
        <w:spacing w:lineRule="auto" w:line="360"/>
        <w:jc w:val="both"/>
        <w:rPr>
          <w:rFonts w:ascii="Arial" w:hAnsi="Arial" w:cs="Arial"/>
        </w:rPr>
      </w:pPr>
      <w:r>
        <w:rPr>
          <w:rFonts w:cs="Arial" w:ascii="Arial" w:hAnsi="Arial"/>
        </w:rPr>
        <w:t>Juego de chapas patentes.</w:t>
      </w:r>
    </w:p>
    <w:p>
      <w:pPr>
        <w:pStyle w:val="ListParagraph"/>
        <w:numPr>
          <w:ilvl w:val="0"/>
          <w:numId w:val="3"/>
        </w:numPr>
        <w:spacing w:lineRule="auto" w:line="360"/>
        <w:jc w:val="both"/>
        <w:rPr>
          <w:rFonts w:ascii="Arial" w:hAnsi="Arial" w:cs="Arial"/>
        </w:rPr>
      </w:pPr>
      <w:r>
        <w:rPr>
          <w:rFonts w:cs="Arial" w:ascii="Arial" w:hAnsi="Arial"/>
        </w:rPr>
        <w:t>Cédula de identificación.</w:t>
      </w:r>
    </w:p>
    <w:p>
      <w:pPr>
        <w:pStyle w:val="ListParagraph"/>
        <w:numPr>
          <w:ilvl w:val="0"/>
          <w:numId w:val="3"/>
        </w:numPr>
        <w:spacing w:lineRule="auto" w:line="360"/>
        <w:jc w:val="both"/>
        <w:rPr>
          <w:rFonts w:ascii="Arial" w:hAnsi="Arial" w:cs="Arial"/>
        </w:rPr>
      </w:pPr>
      <w:r>
        <w:rPr>
          <w:rFonts w:cs="Arial" w:ascii="Arial" w:hAnsi="Arial"/>
        </w:rPr>
        <w:t>Cedulas azules.</w:t>
      </w:r>
    </w:p>
    <w:p>
      <w:pPr>
        <w:pStyle w:val="ListParagraph"/>
        <w:numPr>
          <w:ilvl w:val="0"/>
          <w:numId w:val="3"/>
        </w:numPr>
        <w:spacing w:lineRule="auto" w:line="360"/>
        <w:jc w:val="both"/>
        <w:rPr>
          <w:rFonts w:ascii="Arial" w:hAnsi="Arial" w:cs="Arial"/>
        </w:rPr>
      </w:pPr>
      <w:r>
        <w:rPr>
          <w:rFonts w:cs="Arial" w:ascii="Arial" w:hAnsi="Arial"/>
        </w:rPr>
        <w:t>Título de propiedad.</w:t>
      </w:r>
    </w:p>
    <w:p>
      <w:pPr>
        <w:pStyle w:val="ListParagraph"/>
        <w:numPr>
          <w:ilvl w:val="0"/>
          <w:numId w:val="3"/>
        </w:numPr>
        <w:spacing w:lineRule="auto" w:line="360"/>
        <w:jc w:val="both"/>
        <w:rPr>
          <w:rFonts w:ascii="Arial" w:hAnsi="Arial" w:cs="Arial"/>
        </w:rPr>
      </w:pPr>
      <w:r>
        <w:rPr>
          <w:rFonts w:cs="Arial" w:ascii="Arial" w:hAnsi="Arial"/>
        </w:rPr>
        <w:t>Certificado de garantía.</w:t>
      </w:r>
    </w:p>
    <w:p>
      <w:pPr>
        <w:pStyle w:val="ListParagraph"/>
        <w:numPr>
          <w:ilvl w:val="0"/>
          <w:numId w:val="3"/>
        </w:numPr>
        <w:spacing w:lineRule="auto" w:line="360"/>
        <w:jc w:val="both"/>
        <w:rPr>
          <w:rFonts w:ascii="Arial" w:hAnsi="Arial" w:cs="Arial"/>
        </w:rPr>
      </w:pPr>
      <w:r>
        <w:rPr>
          <w:rFonts w:cs="Arial" w:ascii="Arial" w:hAnsi="Arial"/>
        </w:rPr>
        <w:t>Manual del propietario.</w:t>
      </w:r>
    </w:p>
    <w:p>
      <w:pPr>
        <w:pStyle w:val="ListParagraph"/>
        <w:numPr>
          <w:ilvl w:val="0"/>
          <w:numId w:val="3"/>
        </w:numPr>
        <w:spacing w:lineRule="auto" w:line="360"/>
        <w:jc w:val="both"/>
        <w:rPr>
          <w:rFonts w:ascii="Arial" w:hAnsi="Arial" w:cs="Arial"/>
        </w:rPr>
      </w:pPr>
      <w:r>
        <w:rPr>
          <w:rFonts w:cs="Arial" w:ascii="Arial" w:hAnsi="Arial"/>
        </w:rPr>
        <w:t>Kit de Seguridad (Matafuego, balizas, chaleco, barra de remolque).</w:t>
      </w:r>
    </w:p>
    <w:p>
      <w:pPr>
        <w:pStyle w:val="ListParagraph"/>
        <w:numPr>
          <w:ilvl w:val="0"/>
          <w:numId w:val="3"/>
        </w:numPr>
        <w:spacing w:lineRule="auto" w:line="360"/>
        <w:jc w:val="both"/>
        <w:rPr>
          <w:rFonts w:ascii="Arial" w:hAnsi="Arial" w:cs="Arial"/>
        </w:rPr>
      </w:pPr>
      <w:r>
        <w:rPr>
          <w:rFonts w:cs="Arial" w:ascii="Arial" w:hAnsi="Arial"/>
        </w:rPr>
        <w:t>Kit de Primeros Auxilios.</w:t>
      </w:r>
    </w:p>
    <w:p>
      <w:pPr>
        <w:pStyle w:val="Normal"/>
        <w:spacing w:lineRule="auto" w:line="360"/>
        <w:jc w:val="both"/>
        <w:rPr>
          <w:rFonts w:ascii="Arial" w:hAnsi="Arial" w:cs="Arial"/>
        </w:rPr>
      </w:pPr>
      <w:r>
        <w:rPr>
          <w:rFonts w:cs="Arial" w:ascii="Arial" w:hAnsi="Arial"/>
        </w:rPr>
        <w:t>El seguro de traslado hasta el lugar de entrega, si el adjudicatario se encuentre fuera de la zona de la Provincia de San Luis, la entrega del bien y los costos que ello demande estarán a cuenta del adjudicatario.</w:t>
      </w:r>
    </w:p>
    <w:p>
      <w:pPr>
        <w:pStyle w:val="Normal"/>
        <w:spacing w:lineRule="auto" w:line="360"/>
        <w:jc w:val="both"/>
        <w:rPr>
          <w:rFonts w:ascii="Arial" w:hAnsi="Arial" w:cs="Arial"/>
        </w:rPr>
      </w:pPr>
      <w:r>
        <w:rPr>
          <w:rFonts w:cs="Arial" w:ascii="Arial" w:hAnsi="Arial"/>
        </w:rPr>
        <w:t>PLAZO DE ENTREGA: Hasta TREINTA (30) días corridos a partir de la notificación de la orden de compra.</w:t>
      </w:r>
    </w:p>
    <w:p>
      <w:pPr>
        <w:pStyle w:val="Normal"/>
        <w:spacing w:lineRule="auto" w:line="360"/>
        <w:jc w:val="both"/>
        <w:rPr>
          <w:rFonts w:ascii="Arial" w:hAnsi="Arial" w:cs="Arial"/>
        </w:rPr>
      </w:pPr>
      <w:r>
        <w:rPr>
          <w:rFonts w:cs="Arial" w:ascii="Arial" w:hAnsi="Arial"/>
        </w:rPr>
        <w:t>Se deberá tener presente el especial estado de emergencia sanitaria y las limitaciones imperantes sobre el trabajo presencial y la circulación. Por tal motivo, todo evento se deberá coordinar previamente a la dirección de correo indicada.</w:t>
      </w:r>
    </w:p>
    <w:p>
      <w:pPr>
        <w:pStyle w:val="Normal"/>
        <w:spacing w:lineRule="auto" w:line="360"/>
        <w:jc w:val="both"/>
        <w:rPr>
          <w:rFonts w:ascii="Arial" w:hAnsi="Arial" w:cs="Arial"/>
          <w:b/>
          <w:b/>
          <w:bCs/>
        </w:rPr>
      </w:pPr>
      <w:r>
        <w:rPr>
          <w:rFonts w:cs="Arial" w:ascii="Arial" w:hAnsi="Arial"/>
          <w:b/>
          <w:bCs/>
        </w:rPr>
      </w:r>
    </w:p>
    <w:p>
      <w:pPr>
        <w:pStyle w:val="Normal"/>
        <w:spacing w:lineRule="auto" w:line="360"/>
        <w:jc w:val="both"/>
        <w:rPr>
          <w:rFonts w:ascii="Arial" w:hAnsi="Arial" w:cs="Arial"/>
          <w:b/>
          <w:b/>
          <w:bCs/>
        </w:rPr>
      </w:pPr>
      <w:r>
        <w:rPr>
          <w:rFonts w:cs="Arial" w:ascii="Arial" w:hAnsi="Arial"/>
          <w:b/>
          <w:bCs/>
        </w:rPr>
        <w:t>ARTÍCULO N.º 11: DOCUMENTACIÓN TÉCNICA A ENTREGAR POR EL ADJUDICATARIO.</w:t>
      </w:r>
    </w:p>
    <w:p>
      <w:pPr>
        <w:pStyle w:val="Normal"/>
        <w:spacing w:lineRule="auto" w:line="360"/>
        <w:jc w:val="both"/>
        <w:rPr>
          <w:rFonts w:ascii="Arial" w:hAnsi="Arial" w:cs="Arial"/>
        </w:rPr>
      </w:pPr>
      <w:r>
        <w:rPr>
          <w:rFonts w:cs="Arial" w:ascii="Arial" w:hAnsi="Arial"/>
        </w:rPr>
        <w:t>El Adjudicatario deberá entregar al CONICET, la siguiente documentación:</w:t>
      </w:r>
    </w:p>
    <w:p>
      <w:pPr>
        <w:pStyle w:val="ListParagraph"/>
        <w:numPr>
          <w:ilvl w:val="0"/>
          <w:numId w:val="5"/>
        </w:numPr>
        <w:spacing w:lineRule="auto" w:line="360"/>
        <w:jc w:val="both"/>
        <w:rPr>
          <w:rFonts w:ascii="Arial" w:hAnsi="Arial" w:cs="Arial"/>
        </w:rPr>
      </w:pPr>
      <w:r>
        <w:rPr>
          <w:rFonts w:cs="Arial" w:ascii="Arial" w:hAnsi="Arial"/>
        </w:rPr>
        <w:t>DOS (2) juegos completos del Manual de uso y mantenimiento preventivo y correctivo, en idioma español.</w:t>
      </w:r>
    </w:p>
    <w:p>
      <w:pPr>
        <w:pStyle w:val="ListParagraph"/>
        <w:numPr>
          <w:ilvl w:val="0"/>
          <w:numId w:val="5"/>
        </w:numPr>
        <w:spacing w:lineRule="auto" w:line="360"/>
        <w:jc w:val="both"/>
        <w:rPr>
          <w:rFonts w:ascii="Arial" w:hAnsi="Arial" w:cs="Arial"/>
        </w:rPr>
      </w:pPr>
      <w:r>
        <w:rPr>
          <w:rFonts w:cs="Arial" w:ascii="Arial" w:hAnsi="Arial"/>
        </w:rPr>
        <w:t>DOS (2) juegos completos del Manual de despiece y/o mantenimiento avanzado, en idioma español.</w:t>
      </w:r>
    </w:p>
    <w:p>
      <w:pPr>
        <w:pStyle w:val="Normal"/>
        <w:spacing w:lineRule="auto" w:line="360"/>
        <w:jc w:val="both"/>
        <w:rPr>
          <w:rFonts w:ascii="Arial" w:hAnsi="Arial" w:cs="Arial"/>
        </w:rPr>
      </w:pPr>
      <w:r>
        <w:rPr>
          <w:rFonts w:cs="Arial" w:ascii="Arial" w:hAnsi="Arial"/>
        </w:rPr>
      </w:r>
    </w:p>
    <w:p>
      <w:pPr>
        <w:pStyle w:val="Normal"/>
        <w:spacing w:lineRule="auto" w:line="360"/>
        <w:jc w:val="both"/>
        <w:rPr>
          <w:rFonts w:ascii="Arial" w:hAnsi="Arial" w:cs="Arial"/>
          <w:b/>
          <w:b/>
          <w:bCs/>
        </w:rPr>
      </w:pPr>
      <w:r>
        <w:rPr>
          <w:rFonts w:cs="Arial" w:ascii="Arial" w:hAnsi="Arial"/>
          <w:b/>
          <w:bCs/>
        </w:rPr>
        <w:t>ARTÍCULO N.º 12: RECEPCIÓN.</w:t>
      </w:r>
    </w:p>
    <w:p>
      <w:pPr>
        <w:pStyle w:val="Normal"/>
        <w:spacing w:lineRule="auto" w:line="360"/>
        <w:jc w:val="both"/>
        <w:rPr>
          <w:rFonts w:ascii="Arial" w:hAnsi="Arial" w:cs="Arial"/>
        </w:rPr>
      </w:pPr>
      <w:r>
        <w:rPr>
          <w:rFonts w:cs="Arial" w:ascii="Arial" w:hAnsi="Arial"/>
        </w:rPr>
        <w:t>El CONICET no asumirá ningún costo de transporte o mano de obra que se requiera para la entrega del equipamiento en el lugar indicado.</w:t>
      </w:r>
    </w:p>
    <w:p>
      <w:pPr>
        <w:pStyle w:val="Normal"/>
        <w:spacing w:lineRule="auto" w:line="360"/>
        <w:jc w:val="both"/>
        <w:rPr>
          <w:rFonts w:ascii="Arial" w:hAnsi="Arial" w:cs="Arial"/>
        </w:rPr>
      </w:pPr>
      <w:r>
        <w:rPr>
          <w:rFonts w:cs="Arial" w:ascii="Arial" w:hAnsi="Arial"/>
        </w:rPr>
        <w:t>En el momento de la entrega de las unidades vehiculares, se conformará el Acta de Recepción Provisoria de las mismas, verificando el estado de funcionamiento de todos los sistemas y la documentación exigida.</w:t>
      </w:r>
    </w:p>
    <w:p>
      <w:pPr>
        <w:pStyle w:val="Normal"/>
        <w:spacing w:lineRule="auto" w:line="360"/>
        <w:jc w:val="both"/>
        <w:rPr>
          <w:rFonts w:ascii="Arial" w:hAnsi="Arial" w:cs="Arial"/>
        </w:rPr>
      </w:pPr>
      <w:r>
        <w:rPr>
          <w:rFonts w:cs="Arial" w:ascii="Arial" w:hAnsi="Arial"/>
        </w:rPr>
        <w:t>Finalizada la verificación y de conformidad con esta, el CONICET conformará el Acta de Recepción Definitiva de los bienes.</w:t>
      </w:r>
    </w:p>
    <w:p>
      <w:pPr>
        <w:pStyle w:val="Normal"/>
        <w:spacing w:lineRule="auto" w:line="360"/>
        <w:jc w:val="both"/>
        <w:rPr>
          <w:rFonts w:ascii="Arial" w:hAnsi="Arial" w:cs="Arial"/>
        </w:rPr>
      </w:pPr>
      <w:r>
        <w:rPr>
          <w:rFonts w:cs="Arial" w:ascii="Arial" w:hAnsi="Arial"/>
        </w:rPr>
        <w:t>No se admitirán vehículos con logotipos, monogramas, nombres de fantasía o de personas jurídicas, con excepción de los originales de fábrica que indiquen la marca y modelo del rodado, o las que se pidan expresamente en este pliego. Cualquier signo de adulteración o anomalía motivará el rechazo del bien. Se deberá contemplar la posibilidad que las personas que estén designadas a la conducción del rodado tengan una capacitación previa sobre las bondades de la unidad y tener la posibilidad de realizar un TEST DRIVE.</w:t>
      </w:r>
    </w:p>
    <w:p>
      <w:pPr>
        <w:pStyle w:val="Normal"/>
        <w:spacing w:lineRule="auto" w:line="360"/>
        <w:jc w:val="both"/>
        <w:rPr>
          <w:rFonts w:ascii="Arial" w:hAnsi="Arial" w:cs="Arial"/>
        </w:rPr>
      </w:pPr>
      <w:r>
        <w:rPr>
          <w:rFonts w:cs="Arial" w:ascii="Arial" w:hAnsi="Arial"/>
        </w:rPr>
        <w:t>Color de la unidad a definir por el INSTITUTO DE INVESTIGACIONES E INGENIERÍA AMBIENTAL (IIIA), al momento de la adjudicación.</w:t>
      </w:r>
    </w:p>
    <w:p>
      <w:pPr>
        <w:pStyle w:val="Normal"/>
        <w:spacing w:lineRule="auto" w:line="360"/>
        <w:jc w:val="both"/>
        <w:rPr>
          <w:rFonts w:ascii="Arial" w:hAnsi="Arial" w:cs="Arial"/>
        </w:rPr>
      </w:pPr>
      <w:r>
        <w:rPr>
          <w:rFonts w:cs="Arial" w:ascii="Arial" w:hAnsi="Arial"/>
        </w:rPr>
      </w:r>
    </w:p>
    <w:p>
      <w:pPr>
        <w:pStyle w:val="Normal"/>
        <w:spacing w:lineRule="auto" w:line="360"/>
        <w:jc w:val="both"/>
        <w:rPr>
          <w:rFonts w:ascii="Arial" w:hAnsi="Arial" w:cs="Arial"/>
          <w:b/>
          <w:b/>
          <w:bCs/>
        </w:rPr>
      </w:pPr>
      <w:r>
        <w:rPr>
          <w:rFonts w:cs="Arial" w:ascii="Arial" w:hAnsi="Arial"/>
          <w:b/>
          <w:bCs/>
        </w:rPr>
        <w:t>ARTÍCULO N.º 13: SERVICIO DE POST-VENTA.</w:t>
      </w:r>
    </w:p>
    <w:p>
      <w:pPr>
        <w:pStyle w:val="Normal"/>
        <w:spacing w:lineRule="auto" w:line="360" w:before="0" w:after="200"/>
        <w:jc w:val="both"/>
        <w:rPr>
          <w:rFonts w:ascii="Arial" w:hAnsi="Arial" w:cs="Arial"/>
        </w:rPr>
      </w:pPr>
      <w:r>
        <w:rPr>
          <w:rFonts w:cs="Arial" w:ascii="Arial" w:hAnsi="Arial"/>
        </w:rPr>
        <w:t>Los oferentes, en su oferta, deberán especificar y garantizar los agentes autorizados en todo el Territorio Nacional; por lo tanto y a tal efecto, adjuntarán a la oferta el listado de Concesionarios Oficiales y/o Talleres Autorizados donde conste nombre, dirección y teléfono de cada uno.</w:t>
      </w:r>
    </w:p>
    <w:sectPr>
      <w:headerReference w:type="default" r:id="rId3"/>
      <w:type w:val="nextPage"/>
      <w:pgSz w:w="11906" w:h="16838"/>
      <w:pgMar w:left="1701" w:right="1701" w:header="51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jc w:val="center"/>
      <w:rPr/>
    </w:pPr>
    <w:r>
      <w:rPr/>
      <w:drawing>
        <wp:inline distT="0" distB="0" distL="0" distR="0">
          <wp:extent cx="2228850" cy="952500"/>
          <wp:effectExtent l="0" t="0" r="0" b="0"/>
          <wp:docPr id="1" name="Imagen 1" descr="IIIA | Instituto de Investigación e Ingeniería Ambiental (C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IIA | Instituto de Investigación e Ingeniería Ambiental (Conse"/>
                  <pic:cNvPicPr>
                    <a:picLocks noChangeAspect="1" noChangeArrowheads="1"/>
                  </pic:cNvPicPr>
                </pic:nvPicPr>
                <pic:blipFill>
                  <a:blip r:embed="rId1"/>
                  <a:stretch>
                    <a:fillRect/>
                  </a:stretch>
                </pic:blipFill>
                <pic:spPr bwMode="auto">
                  <a:xfrm>
                    <a:off x="0" y="0"/>
                    <a:ext cx="2228850" cy="952500"/>
                  </a:xfrm>
                  <a:prstGeom prst="rect">
                    <a:avLst/>
                  </a:prstGeom>
                </pic:spPr>
              </pic:pic>
            </a:graphicData>
          </a:graphic>
        </wp:inline>
      </w:drawing>
    </w:r>
  </w:p>
  <w:p>
    <w:pPr>
      <w:pStyle w:val="Cabecera"/>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1068" w:hanging="360"/>
      </w:pPr>
      <w:rPr>
        <w:rFonts w:ascii="Wingdings" w:hAnsi="Wingdings" w:cs="Wingdings" w:hint="default"/>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9">
    <w:lvl w:ilvl="0">
      <w:start w:val="1"/>
      <w:numFmt w:val="bullet"/>
      <w:lvlText w:val=""/>
      <w:lvlJc w:val="left"/>
      <w:pPr>
        <w:tabs>
          <w:tab w:val="num" w:pos="0"/>
        </w:tabs>
        <w:ind w:left="1068" w:hanging="360"/>
      </w:pPr>
      <w:rPr>
        <w:rFonts w:ascii="Wingdings" w:hAnsi="Wingdings" w:cs="Wingdings" w:hint="default"/>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0">
    <w:lvl w:ilvl="0">
      <w:start w:val="1"/>
      <w:numFmt w:val="bullet"/>
      <w:lvlText w:val=""/>
      <w:lvlJc w:val="left"/>
      <w:pPr>
        <w:tabs>
          <w:tab w:val="num" w:pos="0"/>
        </w:tabs>
        <w:ind w:left="1080" w:hanging="360"/>
      </w:pPr>
      <w:rPr>
        <w:rFonts w:ascii="Wingdings" w:hAnsi="Wingdings" w:cs="Wingdings" w:hint="default"/>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1">
    <w:lvl w:ilvl="0">
      <w:start w:val="1"/>
      <w:numFmt w:val="bullet"/>
      <w:lvlText w:val=""/>
      <w:lvlJc w:val="left"/>
      <w:pPr>
        <w:tabs>
          <w:tab w:val="num" w:pos="0"/>
        </w:tabs>
        <w:ind w:left="1068" w:hanging="360"/>
      </w:pPr>
      <w:rPr>
        <w:rFonts w:ascii="Wingdings" w:hAnsi="Wingdings" w:cs="Wingdings" w:hint="default"/>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2">
    <w:lvl w:ilvl="0">
      <w:start w:val="1"/>
      <w:numFmt w:val="bullet"/>
      <w:lvlText w:val=""/>
      <w:lvlJc w:val="left"/>
      <w:pPr>
        <w:tabs>
          <w:tab w:val="num" w:pos="0"/>
        </w:tabs>
        <w:ind w:left="1068" w:hanging="360"/>
      </w:pPr>
      <w:rPr>
        <w:rFonts w:ascii="Wingdings" w:hAnsi="Wingdings" w:cs="Wingdings" w:hint="default"/>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3">
    <w:lvl w:ilvl="0">
      <w:start w:val="1"/>
      <w:numFmt w:val="bullet"/>
      <w:lvlText w:val=""/>
      <w:lvlJc w:val="left"/>
      <w:pPr>
        <w:tabs>
          <w:tab w:val="num" w:pos="0"/>
        </w:tabs>
        <w:ind w:left="1068" w:hanging="360"/>
      </w:pPr>
      <w:rPr>
        <w:rFonts w:ascii="Wingdings" w:hAnsi="Wingdings" w:cs="Wingdings" w:hint="default"/>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4">
    <w:lvl w:ilvl="0">
      <w:start w:val="1"/>
      <w:numFmt w:val="bullet"/>
      <w:lvlText w:val=""/>
      <w:lvlJc w:val="left"/>
      <w:pPr>
        <w:tabs>
          <w:tab w:val="num" w:pos="0"/>
        </w:tabs>
        <w:ind w:left="720" w:hanging="360"/>
      </w:pPr>
      <w:rPr>
        <w:rFonts w:ascii="Wingdings" w:hAnsi="Wingdings" w:cs="Wingding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lvl w:ilvl="0">
      <w:start w:val="1"/>
      <w:numFmt w:val="bullet"/>
      <w:lvlText w:val=""/>
      <w:lvlJc w:val="left"/>
      <w:pPr>
        <w:tabs>
          <w:tab w:val="num" w:pos="0"/>
        </w:tabs>
        <w:ind w:left="720" w:hanging="360"/>
      </w:pPr>
      <w:rPr>
        <w:rFonts w:ascii="Wingdings" w:hAnsi="Wingdings" w:cs="Wingding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lvl w:ilvl="0">
      <w:start w:val="1"/>
      <w:numFmt w:val="bullet"/>
      <w:lvlText w:val=""/>
      <w:lvlJc w:val="left"/>
      <w:pPr>
        <w:tabs>
          <w:tab w:val="num" w:pos="0"/>
        </w:tabs>
        <w:ind w:left="720" w:hanging="360"/>
      </w:pPr>
      <w:rPr>
        <w:rFonts w:ascii="Wingdings" w:hAnsi="Wingdings" w:cs="Wingding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lvl w:ilvl="0">
      <w:start w:val="1"/>
      <w:numFmt w:val="bullet"/>
      <w:lvlText w:val=""/>
      <w:lvlJc w:val="left"/>
      <w:pPr>
        <w:tabs>
          <w:tab w:val="num" w:pos="0"/>
        </w:tabs>
        <w:ind w:left="720" w:hanging="360"/>
      </w:pPr>
      <w:rPr>
        <w:rFonts w:ascii="Wingdings" w:hAnsi="Wingdings" w:cs="Wingding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lvl w:ilvl="0">
      <w:start w:val="1"/>
      <w:numFmt w:val="bullet"/>
      <w:lvlText w:val=""/>
      <w:lvlJc w:val="left"/>
      <w:pPr>
        <w:tabs>
          <w:tab w:val="num" w:pos="0"/>
        </w:tabs>
        <w:ind w:left="720" w:hanging="360"/>
      </w:pPr>
      <w:rPr>
        <w:rFonts w:ascii="Wingdings" w:hAnsi="Wingdings" w:cs="Wingding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lvl w:ilvl="0">
      <w:start w:val="1"/>
      <w:numFmt w:val="bullet"/>
      <w:lvlText w:val=""/>
      <w:lvlJc w:val="left"/>
      <w:pPr>
        <w:tabs>
          <w:tab w:val="num" w:pos="0"/>
        </w:tabs>
        <w:ind w:left="720" w:hanging="360"/>
      </w:pPr>
      <w:rPr>
        <w:rFonts w:ascii="Wingdings" w:hAnsi="Wingdings" w:cs="Wingding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lvl w:ilvl="0">
      <w:start w:val="1"/>
      <w:numFmt w:val="bullet"/>
      <w:lvlText w:val=""/>
      <w:lvlJc w:val="left"/>
      <w:pPr>
        <w:tabs>
          <w:tab w:val="num" w:pos="0"/>
        </w:tabs>
        <w:ind w:left="720" w:hanging="360"/>
      </w:pPr>
      <w:rPr>
        <w:rFonts w:ascii="Wingdings" w:hAnsi="Wingdings" w:cs="Wingding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lvl w:ilvl="0">
      <w:start w:val="1"/>
      <w:numFmt w:val="bullet"/>
      <w:lvlText w:val=""/>
      <w:lvlJc w:val="left"/>
      <w:pPr>
        <w:tabs>
          <w:tab w:val="num" w:pos="0"/>
        </w:tabs>
        <w:ind w:left="720" w:hanging="360"/>
      </w:pPr>
      <w:rPr>
        <w:rFonts w:ascii="Wingdings" w:hAnsi="Wingdings" w:cs="Wingding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lvl w:ilvl="0">
      <w:start w:val="1"/>
      <w:numFmt w:val="bullet"/>
      <w:lvlText w:val=""/>
      <w:lvlJc w:val="left"/>
      <w:pPr>
        <w:tabs>
          <w:tab w:val="num" w:pos="0"/>
        </w:tabs>
        <w:ind w:left="720" w:hanging="360"/>
      </w:pPr>
      <w:rPr>
        <w:rFonts w:ascii="Wingdings" w:hAnsi="Wingdings" w:cs="Wingding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lvl w:ilvl="0">
      <w:start w:val="1"/>
      <w:numFmt w:val="bullet"/>
      <w:lvlText w:val=""/>
      <w:lvlJc w:val="left"/>
      <w:pPr>
        <w:tabs>
          <w:tab w:val="num" w:pos="0"/>
        </w:tabs>
        <w:ind w:left="720" w:hanging="360"/>
      </w:pPr>
      <w:rPr>
        <w:rFonts w:ascii="Wingdings" w:hAnsi="Wingdings" w:cs="Wingding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lvl w:ilvl="0">
      <w:start w:val="1"/>
      <w:numFmt w:val="bullet"/>
      <w:lvlText w:val=""/>
      <w:lvlJc w:val="left"/>
      <w:pPr>
        <w:tabs>
          <w:tab w:val="num" w:pos="0"/>
        </w:tabs>
        <w:ind w:left="1440" w:hanging="360"/>
      </w:pPr>
      <w:rPr>
        <w:rFonts w:ascii="Wingdings" w:hAnsi="Wingdings" w:cs="Wingdings" w:hint="default"/>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5">
    <w:lvl w:ilvl="0">
      <w:start w:val="1"/>
      <w:numFmt w:val="bullet"/>
      <w:lvlText w:val=""/>
      <w:lvlJc w:val="left"/>
      <w:pPr>
        <w:tabs>
          <w:tab w:val="num" w:pos="0"/>
        </w:tabs>
        <w:ind w:left="1440" w:hanging="360"/>
      </w:pPr>
      <w:rPr>
        <w:rFonts w:ascii="Wingdings" w:hAnsi="Wingdings" w:cs="Wingdings" w:hint="default"/>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6">
    <w:lvl w:ilvl="0">
      <w:start w:val="1"/>
      <w:numFmt w:val="bullet"/>
      <w:lvlText w:val=""/>
      <w:lvlJc w:val="left"/>
      <w:pPr>
        <w:tabs>
          <w:tab w:val="num" w:pos="0"/>
        </w:tabs>
        <w:ind w:left="1440" w:hanging="360"/>
      </w:pPr>
      <w:rPr>
        <w:rFonts w:ascii="Wingdings" w:hAnsi="Wingdings" w:cs="Wingdings" w:hint="default"/>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7">
    <w:lvl w:ilvl="0">
      <w:start w:val="1"/>
      <w:numFmt w:val="bullet"/>
      <w:lvlText w:val=""/>
      <w:lvlJc w:val="left"/>
      <w:pPr>
        <w:tabs>
          <w:tab w:val="num" w:pos="0"/>
        </w:tabs>
        <w:ind w:left="1440" w:hanging="360"/>
      </w:pPr>
      <w:rPr>
        <w:rFonts w:ascii="Wingdings" w:hAnsi="Wingdings" w:cs="Wingdings" w:hint="default"/>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8">
    <w:lvl w:ilvl="0">
      <w:start w:val="1"/>
      <w:numFmt w:val="bullet"/>
      <w:lvlText w:val=""/>
      <w:lvlJc w:val="left"/>
      <w:pPr>
        <w:tabs>
          <w:tab w:val="num" w:pos="0"/>
        </w:tabs>
        <w:ind w:left="1440" w:hanging="360"/>
      </w:pPr>
      <w:rPr>
        <w:rFonts w:ascii="Wingdings" w:hAnsi="Wingdings" w:cs="Wingdings" w:hint="default"/>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9">
    <w:lvl w:ilvl="0">
      <w:start w:val="1"/>
      <w:numFmt w:val="bullet"/>
      <w:lvlText w:val=""/>
      <w:lvlJc w:val="left"/>
      <w:pPr>
        <w:tabs>
          <w:tab w:val="num" w:pos="0"/>
        </w:tabs>
        <w:ind w:left="1440" w:hanging="360"/>
      </w:pPr>
      <w:rPr>
        <w:rFonts w:ascii="Wingdings" w:hAnsi="Wingdings" w:cs="Wingdings" w:hint="default"/>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0">
    <w:lvl w:ilvl="0">
      <w:start w:val="1"/>
      <w:numFmt w:val="bullet"/>
      <w:lvlText w:val=""/>
      <w:lvlJc w:val="left"/>
      <w:pPr>
        <w:tabs>
          <w:tab w:val="num" w:pos="0"/>
        </w:tabs>
        <w:ind w:left="1440" w:hanging="360"/>
      </w:pPr>
      <w:rPr>
        <w:rFonts w:ascii="Wingdings" w:hAnsi="Wingdings" w:cs="Wingdings" w:hint="default"/>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w="http://schemas.openxmlformats.org/wordprocessingml/2006/main">
  <w:zoom w:percent="18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paragraph" w:styleId="Ttulo1">
    <w:name w:val="Heading 1"/>
    <w:basedOn w:val="Normal"/>
    <w:next w:val="Normal"/>
    <w:link w:val="Ttulo1Car"/>
    <w:uiPriority w:val="9"/>
    <w:qFormat/>
    <w:rsid w:val="008217fe"/>
    <w:pPr>
      <w:keepNext w:val="true"/>
      <w:keepLines/>
      <w:spacing w:before="240" w:after="0"/>
      <w:outlineLvl w:val="0"/>
    </w:pPr>
    <w:rPr>
      <w:rFonts w:ascii="Cambria" w:hAnsi="Cambria" w:eastAsia="" w:cs="" w:asciiTheme="majorHAnsi" w:cstheme="majorBidi" w:eastAsiaTheme="majorEastAsia" w:hAnsiTheme="majorHAnsi"/>
      <w:color w:val="365F91" w:themeColor="accent1" w:themeShade="bf"/>
      <w:sz w:val="32"/>
      <w:szCs w:val="32"/>
    </w:rPr>
  </w:style>
  <w:style w:type="paragraph" w:styleId="Ttulo2">
    <w:name w:val="Heading 2"/>
    <w:basedOn w:val="Normal"/>
    <w:next w:val="Normal"/>
    <w:link w:val="Ttulo2Car"/>
    <w:uiPriority w:val="9"/>
    <w:unhideWhenUsed/>
    <w:qFormat/>
    <w:rsid w:val="008217fe"/>
    <w:pPr>
      <w:spacing w:lineRule="auto" w:line="360"/>
      <w:jc w:val="both"/>
      <w:outlineLvl w:val="1"/>
    </w:pPr>
    <w:rPr>
      <w:rFonts w:ascii="Arial" w:hAnsi="Arial" w:cs="Arial"/>
      <w:b/>
      <w:bCs/>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671eca"/>
    <w:rPr/>
  </w:style>
  <w:style w:type="character" w:styleId="PiedepginaCar" w:customStyle="1">
    <w:name w:val="Pie de página Car"/>
    <w:basedOn w:val="DefaultParagraphFont"/>
    <w:link w:val="Piedepgina"/>
    <w:uiPriority w:val="99"/>
    <w:qFormat/>
    <w:rsid w:val="00671eca"/>
    <w:rPr/>
  </w:style>
  <w:style w:type="character" w:styleId="TextodegloboCar" w:customStyle="1">
    <w:name w:val="Texto de globo Car"/>
    <w:basedOn w:val="DefaultParagraphFont"/>
    <w:link w:val="Textodeglobo"/>
    <w:uiPriority w:val="99"/>
    <w:semiHidden/>
    <w:qFormat/>
    <w:rsid w:val="00671eca"/>
    <w:rPr>
      <w:rFonts w:ascii="Tahoma" w:hAnsi="Tahoma" w:cs="Tahoma"/>
      <w:sz w:val="16"/>
      <w:szCs w:val="16"/>
    </w:rPr>
  </w:style>
  <w:style w:type="character" w:styleId="EnlacedeInternet">
    <w:name w:val="Enlace de Internet"/>
    <w:basedOn w:val="DefaultParagraphFont"/>
    <w:uiPriority w:val="99"/>
    <w:unhideWhenUsed/>
    <w:rsid w:val="007e5eba"/>
    <w:rPr>
      <w:color w:val="0000FF"/>
      <w:u w:val="single"/>
    </w:rPr>
  </w:style>
  <w:style w:type="character" w:styleId="Ttulo2Car" w:customStyle="1">
    <w:name w:val="Título 2 Car"/>
    <w:basedOn w:val="DefaultParagraphFont"/>
    <w:link w:val="Ttulo2"/>
    <w:uiPriority w:val="9"/>
    <w:qFormat/>
    <w:rsid w:val="008217fe"/>
    <w:rPr>
      <w:rFonts w:ascii="Arial" w:hAnsi="Arial" w:cs="Arial"/>
      <w:b/>
      <w:bCs/>
    </w:rPr>
  </w:style>
  <w:style w:type="character" w:styleId="Ttulo1Car" w:customStyle="1">
    <w:name w:val="Título 1 Car"/>
    <w:basedOn w:val="DefaultParagraphFont"/>
    <w:link w:val="Ttulo1"/>
    <w:uiPriority w:val="9"/>
    <w:qFormat/>
    <w:rsid w:val="008217fe"/>
    <w:rPr>
      <w:rFonts w:ascii="Cambria" w:hAnsi="Cambria" w:eastAsia="" w:cs="" w:asciiTheme="majorHAnsi" w:cstheme="majorBidi" w:eastAsiaTheme="majorEastAsia" w:hAnsiTheme="majorHAnsi"/>
      <w:color w:val="365F91" w:themeColor="accent1" w:themeShade="bf"/>
      <w:sz w:val="32"/>
      <w:szCs w:val="32"/>
    </w:rPr>
  </w:style>
  <w:style w:type="character" w:styleId="Mencinsinresolver1" w:customStyle="1">
    <w:name w:val="Mención sin resolver1"/>
    <w:basedOn w:val="DefaultParagraphFont"/>
    <w:uiPriority w:val="99"/>
    <w:semiHidden/>
    <w:unhideWhenUsed/>
    <w:qFormat/>
    <w:rsid w:val="00663860"/>
    <w:rPr>
      <w:color w:val="605E5C"/>
      <w:shd w:fill="E1DFDD" w:val="clear"/>
    </w:rPr>
  </w:style>
  <w:style w:type="character" w:styleId="Annotationreference">
    <w:name w:val="annotation reference"/>
    <w:basedOn w:val="DefaultParagraphFont"/>
    <w:uiPriority w:val="99"/>
    <w:semiHidden/>
    <w:unhideWhenUsed/>
    <w:qFormat/>
    <w:rsid w:val="00cb37a6"/>
    <w:rPr>
      <w:sz w:val="16"/>
      <w:szCs w:val="16"/>
    </w:rPr>
  </w:style>
  <w:style w:type="character" w:styleId="TextocomentarioCar" w:customStyle="1">
    <w:name w:val="Texto comentario Car"/>
    <w:basedOn w:val="DefaultParagraphFont"/>
    <w:link w:val="Textocomentario"/>
    <w:uiPriority w:val="99"/>
    <w:semiHidden/>
    <w:qFormat/>
    <w:rsid w:val="00cb37a6"/>
    <w:rPr>
      <w:sz w:val="20"/>
      <w:szCs w:val="20"/>
    </w:rPr>
  </w:style>
  <w:style w:type="character" w:styleId="AsuntodelcomentarioCar" w:customStyle="1">
    <w:name w:val="Asunto del comentario Car"/>
    <w:basedOn w:val="TextocomentarioCar"/>
    <w:link w:val="Asuntodelcomentario"/>
    <w:uiPriority w:val="99"/>
    <w:semiHidden/>
    <w:qFormat/>
    <w:rsid w:val="00cb37a6"/>
    <w:rPr>
      <w:b/>
      <w:bCs/>
      <w:sz w:val="20"/>
      <w:szCs w:val="20"/>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Cabeceraypie">
    <w:name w:val="Cabecera y pie"/>
    <w:basedOn w:val="Normal"/>
    <w:qFormat/>
    <w:pPr/>
    <w:rPr/>
  </w:style>
  <w:style w:type="paragraph" w:styleId="Cabecera">
    <w:name w:val="Header"/>
    <w:basedOn w:val="Normal"/>
    <w:link w:val="EncabezadoCar"/>
    <w:uiPriority w:val="99"/>
    <w:unhideWhenUsed/>
    <w:rsid w:val="00671eca"/>
    <w:pPr>
      <w:tabs>
        <w:tab w:val="clear" w:pos="708"/>
        <w:tab w:val="center" w:pos="4252" w:leader="none"/>
        <w:tab w:val="right" w:pos="8504" w:leader="none"/>
      </w:tabs>
      <w:spacing w:lineRule="auto" w:line="240" w:before="0" w:after="0"/>
    </w:pPr>
    <w:rPr/>
  </w:style>
  <w:style w:type="paragraph" w:styleId="Piedepgina">
    <w:name w:val="Footer"/>
    <w:basedOn w:val="Normal"/>
    <w:link w:val="PiedepginaCar"/>
    <w:uiPriority w:val="99"/>
    <w:unhideWhenUsed/>
    <w:rsid w:val="00671eca"/>
    <w:pPr>
      <w:tabs>
        <w:tab w:val="clear" w:pos="708"/>
        <w:tab w:val="center" w:pos="4252" w:leader="none"/>
        <w:tab w:val="right" w:pos="8504" w:leader="none"/>
      </w:tabs>
      <w:spacing w:lineRule="auto" w:line="240" w:before="0" w:after="0"/>
    </w:pPr>
    <w:rPr/>
  </w:style>
  <w:style w:type="paragraph" w:styleId="BalloonText">
    <w:name w:val="Balloon Text"/>
    <w:basedOn w:val="Normal"/>
    <w:link w:val="TextodegloboCar"/>
    <w:uiPriority w:val="99"/>
    <w:semiHidden/>
    <w:unhideWhenUsed/>
    <w:qFormat/>
    <w:rsid w:val="00671eca"/>
    <w:pPr>
      <w:spacing w:lineRule="auto" w:line="240" w:before="0" w:after="0"/>
    </w:pPr>
    <w:rPr>
      <w:rFonts w:ascii="Tahoma" w:hAnsi="Tahoma" w:cs="Tahoma"/>
      <w:sz w:val="16"/>
      <w:szCs w:val="16"/>
    </w:rPr>
  </w:style>
  <w:style w:type="paragraph" w:styleId="TOCHeading">
    <w:name w:val="TOC Heading"/>
    <w:basedOn w:val="Ttulo1"/>
    <w:next w:val="Normal"/>
    <w:uiPriority w:val="39"/>
    <w:unhideWhenUsed/>
    <w:qFormat/>
    <w:rsid w:val="008217fe"/>
    <w:pPr>
      <w:spacing w:lineRule="auto" w:line="259"/>
    </w:pPr>
    <w:rPr>
      <w:lang w:val="es-AR" w:eastAsia="es-AR"/>
    </w:rPr>
  </w:style>
  <w:style w:type="paragraph" w:styleId="Sumario2">
    <w:name w:val="TOC 2"/>
    <w:basedOn w:val="Normal"/>
    <w:next w:val="Normal"/>
    <w:autoRedefine/>
    <w:uiPriority w:val="39"/>
    <w:unhideWhenUsed/>
    <w:rsid w:val="008217fe"/>
    <w:pPr>
      <w:spacing w:before="0" w:after="100"/>
      <w:ind w:left="220" w:hanging="0"/>
    </w:pPr>
    <w:rPr/>
  </w:style>
  <w:style w:type="paragraph" w:styleId="ListParagraph">
    <w:name w:val="List Paragraph"/>
    <w:basedOn w:val="Normal"/>
    <w:uiPriority w:val="34"/>
    <w:qFormat/>
    <w:rsid w:val="00b571f2"/>
    <w:pPr>
      <w:spacing w:before="0" w:after="200"/>
      <w:ind w:left="720" w:hanging="0"/>
      <w:contextualSpacing/>
    </w:pPr>
    <w:rPr/>
  </w:style>
  <w:style w:type="paragraph" w:styleId="Annotationtext">
    <w:name w:val="annotation text"/>
    <w:basedOn w:val="Normal"/>
    <w:link w:val="TextocomentarioCar"/>
    <w:uiPriority w:val="99"/>
    <w:semiHidden/>
    <w:unhideWhenUsed/>
    <w:qFormat/>
    <w:rsid w:val="00cb37a6"/>
    <w:pPr>
      <w:spacing w:lineRule="auto" w:line="240"/>
    </w:pPr>
    <w:rPr>
      <w:sz w:val="20"/>
      <w:szCs w:val="20"/>
    </w:rPr>
  </w:style>
  <w:style w:type="paragraph" w:styleId="Annotationsubject">
    <w:name w:val="annotation subject"/>
    <w:basedOn w:val="Annotationtext"/>
    <w:next w:val="Annotationtext"/>
    <w:link w:val="AsuntodelcomentarioCar"/>
    <w:uiPriority w:val="99"/>
    <w:semiHidden/>
    <w:unhideWhenUsed/>
    <w:qFormat/>
    <w:rsid w:val="00cb37a6"/>
    <w:pPr/>
    <w:rPr>
      <w:b/>
      <w:bCs/>
    </w:rPr>
  </w:style>
  <w:style w:type="paragraph" w:styleId="Revision">
    <w:name w:val="Revision"/>
    <w:uiPriority w:val="99"/>
    <w:semiHidden/>
    <w:qFormat/>
    <w:rsid w:val="00d93a65"/>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oca-parquecentenario@conicet.gov.ar"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D77D9-E138-454D-801A-82180E405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MEMBRETE CCT 2021</Template>
  <TotalTime>30</TotalTime>
  <Application>LibreOffice/6.4.7.2$Linux_X86_64 LibreOffice_project/40$Build-2</Application>
  <Pages>11</Pages>
  <Words>2120</Words>
  <Characters>11793</Characters>
  <CharactersWithSpaces>13702</CharactersWithSpaces>
  <Paragraphs>150</Paragraphs>
  <Company>Luffi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2022-08-02T12:25:00Z</dcterms:created>
  <dc:creator>Carolina Silvera</dc:creator>
  <dc:description/>
  <dc:language>es-AR</dc:language>
  <cp:lastModifiedBy/>
  <dcterms:modified xsi:type="dcterms:W3CDTF">2022-09-05T14:28:01Z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Luffi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